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C2ED02"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671884D0" wp14:editId="32AC083D">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604F99F1" w14:textId="77777777" w:rsidR="00B21C31" w:rsidRPr="00C175F9" w:rsidRDefault="00DF398C" w:rsidP="00B14985">
                            <w:pPr>
                              <w:jc w:val="right"/>
                              <w:rPr>
                                <w:rFonts w:ascii="Calibri Light" w:hAnsi="Calibri Light"/>
                                <w:b/>
                                <w:color w:val="FF0000"/>
                                <w:sz w:val="20"/>
                              </w:rPr>
                            </w:pPr>
                            <w:hyperlink r:id="rId8" w:history="1">
                              <w:r w:rsidR="00B21C31"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1884D0"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604F99F1" w14:textId="77777777" w:rsidR="00B21C31" w:rsidRPr="00C175F9" w:rsidRDefault="00DF398C" w:rsidP="00B14985">
                      <w:pPr>
                        <w:jc w:val="right"/>
                        <w:rPr>
                          <w:rFonts w:ascii="Calibri Light" w:hAnsi="Calibri Light"/>
                          <w:b/>
                          <w:color w:val="FF0000"/>
                          <w:sz w:val="20"/>
                        </w:rPr>
                      </w:pPr>
                      <w:hyperlink r:id="rId9" w:history="1">
                        <w:r w:rsidR="00B21C31"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CC4DC7D" wp14:editId="774B5018">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73DBF5" w14:textId="77777777" w:rsidR="00B21C31" w:rsidRPr="00831B07" w:rsidRDefault="00B21C31"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4DC7D"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4A73DBF5" w14:textId="77777777" w:rsidR="00B21C31" w:rsidRPr="00831B07" w:rsidRDefault="00B21C31"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5D4B4978" w14:textId="77777777" w:rsidTr="001E6192">
        <w:trPr>
          <w:trHeight w:val="592"/>
        </w:trPr>
        <w:tc>
          <w:tcPr>
            <w:tcW w:w="1890" w:type="dxa"/>
            <w:gridSpan w:val="2"/>
            <w:vAlign w:val="center"/>
          </w:tcPr>
          <w:p w14:paraId="1F0B2AE3"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1F4C9AC3" wp14:editId="58D9EFFF">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0A79130C"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60" w:type="dxa"/>
            <w:vAlign w:val="center"/>
          </w:tcPr>
          <w:p w14:paraId="61DC58E6" w14:textId="77777777" w:rsidR="009C2829" w:rsidRPr="000257FB" w:rsidRDefault="001276F3" w:rsidP="00502D6C">
            <w:pPr>
              <w:pStyle w:val="Header"/>
              <w:jc w:val="center"/>
              <w:rPr>
                <w:rFonts w:asciiTheme="majorHAnsi" w:hAnsiTheme="majorHAnsi"/>
                <w:b/>
              </w:rPr>
            </w:pPr>
            <w:r>
              <w:rPr>
                <w:rFonts w:asciiTheme="majorHAnsi" w:hAnsiTheme="majorHAnsi"/>
                <w:b/>
                <w:sz w:val="22"/>
              </w:rPr>
              <w:t>Oct. 20</w:t>
            </w:r>
            <w:r w:rsidR="009C2829">
              <w:rPr>
                <w:rFonts w:asciiTheme="majorHAnsi" w:hAnsiTheme="majorHAnsi"/>
                <w:b/>
                <w:sz w:val="22"/>
              </w:rPr>
              <w:t>, 2016</w:t>
            </w:r>
          </w:p>
        </w:tc>
      </w:tr>
      <w:tr w:rsidR="009C2829" w:rsidRPr="00B14985" w14:paraId="3787E2C7"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C4E593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3BD8FC94" wp14:editId="0E5E85AC">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54C22810"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5B3ACB09" wp14:editId="798BF0E8">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10C4432F" w14:textId="77777777" w:rsidTr="005C54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26"/>
        </w:trPr>
        <w:tc>
          <w:tcPr>
            <w:tcW w:w="5130" w:type="dxa"/>
            <w:gridSpan w:val="3"/>
            <w:shd w:val="clear" w:color="auto" w:fill="D9D9D9" w:themeFill="background1" w:themeFillShade="D9"/>
          </w:tcPr>
          <w:p w14:paraId="7313B485" w14:textId="58CDA316" w:rsidR="00936B3A" w:rsidRDefault="00936B3A" w:rsidP="003F0266">
            <w:pPr>
              <w:rPr>
                <w:rFonts w:ascii="Calibri Light" w:hAnsi="Calibri Light"/>
                <w:noProof/>
                <w:sz w:val="20"/>
              </w:rPr>
            </w:pPr>
          </w:p>
          <w:p w14:paraId="1BA70850" w14:textId="77777777" w:rsidR="00936B3A" w:rsidRDefault="00A712BD" w:rsidP="008B6179">
            <w:pPr>
              <w:rPr>
                <w:rFonts w:ascii="Calibri Light" w:hAnsi="Calibri Light"/>
                <w:b/>
                <w:noProof/>
                <w:sz w:val="20"/>
              </w:rPr>
            </w:pPr>
            <w:r>
              <w:rPr>
                <w:rFonts w:ascii="Calibri Light" w:hAnsi="Calibri Light"/>
                <w:b/>
                <w:noProof/>
                <w:sz w:val="20"/>
              </w:rPr>
              <w:t>OCE</w:t>
            </w:r>
          </w:p>
          <w:p w14:paraId="752C5B24" w14:textId="77777777" w:rsidR="00A712BD" w:rsidRDefault="00A712BD" w:rsidP="008B6179">
            <w:pPr>
              <w:rPr>
                <w:rFonts w:ascii="Calibri Light" w:hAnsi="Calibri Light"/>
                <w:noProof/>
                <w:sz w:val="20"/>
              </w:rPr>
            </w:pPr>
            <w:r w:rsidRPr="00A712BD">
              <w:rPr>
                <w:rFonts w:ascii="Calibri Light" w:hAnsi="Calibri Light"/>
                <w:noProof/>
                <w:sz w:val="20"/>
              </w:rPr>
              <w:t>Save the dates! The remaining class meetings have been scheduled</w:t>
            </w:r>
            <w:r>
              <w:rPr>
                <w:rFonts w:ascii="Calibri Light" w:hAnsi="Calibri Light"/>
                <w:noProof/>
                <w:sz w:val="20"/>
              </w:rPr>
              <w:t>.</w:t>
            </w:r>
          </w:p>
          <w:p w14:paraId="4F7363BA" w14:textId="77777777" w:rsidR="00A712BD" w:rsidRDefault="00A712BD" w:rsidP="008B6179">
            <w:pPr>
              <w:rPr>
                <w:rFonts w:ascii="Calibri Light" w:hAnsi="Calibri Light"/>
                <w:noProof/>
                <w:sz w:val="20"/>
              </w:rPr>
            </w:pPr>
          </w:p>
          <w:p w14:paraId="65DD9583" w14:textId="77777777" w:rsidR="00A712BD" w:rsidRDefault="00A712BD" w:rsidP="008B6179">
            <w:pPr>
              <w:rPr>
                <w:rFonts w:ascii="Calibri Light" w:hAnsi="Calibri Light"/>
                <w:noProof/>
                <w:sz w:val="20"/>
              </w:rPr>
            </w:pPr>
            <w:r w:rsidRPr="00A712BD">
              <w:rPr>
                <w:rFonts w:ascii="Calibri Light" w:hAnsi="Calibri Light"/>
                <w:noProof/>
                <w:sz w:val="20"/>
              </w:rPr>
              <w:t>The rising 4</w:t>
            </w:r>
            <w:r w:rsidRPr="00A712BD">
              <w:rPr>
                <w:rFonts w:ascii="Calibri Light" w:hAnsi="Calibri Light"/>
                <w:noProof/>
                <w:sz w:val="20"/>
                <w:vertAlign w:val="superscript"/>
              </w:rPr>
              <w:t>th</w:t>
            </w:r>
            <w:r w:rsidRPr="00A712BD">
              <w:rPr>
                <w:rFonts w:ascii="Calibri Light" w:hAnsi="Calibri Light"/>
                <w:noProof/>
                <w:sz w:val="20"/>
              </w:rPr>
              <w:t xml:space="preserve"> year class meeting in Austin will take place on 1/31/17 at 12:30PM. This will be a combined OCE/OSAA meeting in which students learn about requirements for their 4</w:t>
            </w:r>
            <w:r w:rsidRPr="00A712BD">
              <w:rPr>
                <w:rFonts w:ascii="Calibri Light" w:hAnsi="Calibri Light"/>
                <w:noProof/>
                <w:sz w:val="20"/>
                <w:vertAlign w:val="superscript"/>
              </w:rPr>
              <w:t>th</w:t>
            </w:r>
            <w:r w:rsidRPr="00A712BD">
              <w:rPr>
                <w:rFonts w:ascii="Calibri Light" w:hAnsi="Calibri Light"/>
                <w:noProof/>
                <w:sz w:val="20"/>
              </w:rPr>
              <w:t xml:space="preserve"> year as well as how to begin getting ready for the match.</w:t>
            </w:r>
          </w:p>
          <w:p w14:paraId="00BDB323" w14:textId="77777777" w:rsidR="00A712BD" w:rsidRDefault="00A712BD" w:rsidP="008B6179">
            <w:pPr>
              <w:rPr>
                <w:rFonts w:ascii="Calibri Light" w:hAnsi="Calibri Light"/>
                <w:noProof/>
                <w:sz w:val="20"/>
              </w:rPr>
            </w:pPr>
          </w:p>
          <w:p w14:paraId="25D923C6" w14:textId="77777777" w:rsidR="00A712BD" w:rsidRDefault="00A712BD" w:rsidP="008B6179">
            <w:pPr>
              <w:rPr>
                <w:rFonts w:ascii="Calibri Light" w:hAnsi="Calibri Light"/>
                <w:noProof/>
                <w:sz w:val="20"/>
              </w:rPr>
            </w:pPr>
            <w:r w:rsidRPr="00A712BD">
              <w:rPr>
                <w:rFonts w:ascii="Calibri Light" w:hAnsi="Calibri Light"/>
                <w:noProof/>
                <w:sz w:val="20"/>
              </w:rPr>
              <w:t>The meeting for the rising 3</w:t>
            </w:r>
            <w:r w:rsidRPr="00A712BD">
              <w:rPr>
                <w:rFonts w:ascii="Calibri Light" w:hAnsi="Calibri Light"/>
                <w:noProof/>
                <w:sz w:val="20"/>
                <w:vertAlign w:val="superscript"/>
              </w:rPr>
              <w:t>rd</w:t>
            </w:r>
            <w:r w:rsidRPr="00A712BD">
              <w:rPr>
                <w:rFonts w:ascii="Calibri Light" w:hAnsi="Calibri Light"/>
                <w:noProof/>
                <w:sz w:val="20"/>
              </w:rPr>
              <w:t xml:space="preserve"> years in which they are given information about site preferences (Houston/Galveston/Austin and others) will take place on 2/22/17. Locations to be announced.</w:t>
            </w:r>
          </w:p>
          <w:p w14:paraId="163E1C07" w14:textId="77777777" w:rsidR="00A712BD" w:rsidRDefault="00A712BD" w:rsidP="008B6179">
            <w:pPr>
              <w:rPr>
                <w:rFonts w:ascii="Calibri Light" w:hAnsi="Calibri Light"/>
                <w:noProof/>
                <w:sz w:val="20"/>
              </w:rPr>
            </w:pPr>
          </w:p>
          <w:p w14:paraId="3157F255" w14:textId="77777777" w:rsidR="00A712BD" w:rsidRDefault="00A712BD" w:rsidP="008B6179">
            <w:pPr>
              <w:rPr>
                <w:rFonts w:ascii="Calibri Light" w:hAnsi="Calibri Light"/>
                <w:noProof/>
                <w:sz w:val="20"/>
              </w:rPr>
            </w:pPr>
            <w:r>
              <w:rPr>
                <w:rFonts w:ascii="Calibri Light" w:hAnsi="Calibri Light"/>
                <w:b/>
                <w:noProof/>
                <w:sz w:val="20"/>
              </w:rPr>
              <w:t>OED</w:t>
            </w:r>
          </w:p>
          <w:p w14:paraId="13CB1E53" w14:textId="77777777" w:rsidR="00A712BD" w:rsidRPr="00A712BD" w:rsidRDefault="00A712BD" w:rsidP="00A712BD">
            <w:pPr>
              <w:rPr>
                <w:rFonts w:ascii="Calibri Light" w:hAnsi="Calibri Light"/>
                <w:noProof/>
                <w:sz w:val="20"/>
              </w:rPr>
            </w:pPr>
            <w:r w:rsidRPr="00A712BD">
              <w:rPr>
                <w:rFonts w:ascii="Calibri Light" w:hAnsi="Calibri Light"/>
                <w:noProof/>
                <w:sz w:val="20"/>
              </w:rPr>
              <w:t xml:space="preserve">Make sure you take a look at the upcoming faculty development sessions available through the OED: </w:t>
            </w:r>
            <w:hyperlink r:id="rId13" w:history="1">
              <w:r w:rsidRPr="00A712BD">
                <w:rPr>
                  <w:rStyle w:val="Hyperlink"/>
                  <w:rFonts w:ascii="Calibri Light" w:hAnsi="Calibri Light"/>
                  <w:noProof/>
                  <w:sz w:val="20"/>
                </w:rPr>
                <w:t>https://som.utmb.edu/Educational_Affairs/OED/Calendar.asp</w:t>
              </w:r>
            </w:hyperlink>
          </w:p>
          <w:p w14:paraId="1329F3DB" w14:textId="77777777" w:rsidR="00A712BD" w:rsidRDefault="00A712BD" w:rsidP="008B6179">
            <w:pPr>
              <w:rPr>
                <w:rFonts w:ascii="Calibri Light" w:hAnsi="Calibri Light"/>
                <w:noProof/>
                <w:sz w:val="20"/>
              </w:rPr>
            </w:pPr>
          </w:p>
          <w:p w14:paraId="01140686" w14:textId="77777777" w:rsidR="00A712BD" w:rsidRDefault="00A712BD" w:rsidP="008B6179">
            <w:pPr>
              <w:rPr>
                <w:rFonts w:ascii="Calibri Light" w:hAnsi="Calibri Light"/>
                <w:noProof/>
                <w:sz w:val="20"/>
              </w:rPr>
            </w:pPr>
            <w:r>
              <w:rPr>
                <w:rFonts w:ascii="Calibri Light" w:hAnsi="Calibri Light"/>
                <w:noProof/>
                <w:sz w:val="20"/>
              </w:rPr>
              <w:t xml:space="preserve">11/9 - Cool Fun Stuff: </w:t>
            </w:r>
            <w:r w:rsidRPr="00A712BD">
              <w:rPr>
                <w:rFonts w:ascii="Calibri Light" w:hAnsi="Calibri Light"/>
                <w:noProof/>
                <w:sz w:val="20"/>
              </w:rPr>
              <w:t>UTMB Maker Health Space: Innovate with us!</w:t>
            </w:r>
          </w:p>
          <w:p w14:paraId="0DC9C23A" w14:textId="77777777" w:rsidR="00A712BD" w:rsidRDefault="00A712BD" w:rsidP="008B6179">
            <w:pPr>
              <w:rPr>
                <w:rFonts w:ascii="Calibri Light" w:hAnsi="Calibri Light"/>
                <w:noProof/>
                <w:sz w:val="20"/>
              </w:rPr>
            </w:pPr>
            <w:r>
              <w:rPr>
                <w:rFonts w:ascii="Calibri Light" w:hAnsi="Calibri Light"/>
                <w:noProof/>
                <w:sz w:val="20"/>
              </w:rPr>
              <w:t xml:space="preserve">11/15 or 11/16 - </w:t>
            </w:r>
            <w:r w:rsidRPr="00A712BD">
              <w:rPr>
                <w:rFonts w:ascii="Calibri Light" w:hAnsi="Calibri Light"/>
                <w:noProof/>
                <w:sz w:val="20"/>
              </w:rPr>
              <w:t>Teaching Skills  Writing Rubrics</w:t>
            </w:r>
          </w:p>
          <w:p w14:paraId="102CD1A9" w14:textId="77777777" w:rsidR="00A712BD" w:rsidRDefault="00A712BD" w:rsidP="008B6179">
            <w:pPr>
              <w:rPr>
                <w:rFonts w:ascii="Calibri Light" w:hAnsi="Calibri Light"/>
                <w:noProof/>
                <w:sz w:val="20"/>
              </w:rPr>
            </w:pPr>
          </w:p>
          <w:p w14:paraId="7C37D5ED" w14:textId="7C871FD7" w:rsidR="00A712BD" w:rsidRDefault="00A712BD" w:rsidP="00A712BD">
            <w:pPr>
              <w:rPr>
                <w:rFonts w:ascii="Calibri Light" w:hAnsi="Calibri Light"/>
                <w:noProof/>
                <w:sz w:val="20"/>
              </w:rPr>
            </w:pPr>
            <w:r>
              <w:rPr>
                <w:rFonts w:ascii="Calibri Light" w:hAnsi="Calibri Light"/>
                <w:noProof/>
                <w:sz w:val="20"/>
              </w:rPr>
              <w:t>Upcoming Deadlines</w:t>
            </w:r>
          </w:p>
          <w:p w14:paraId="66DD7490" w14:textId="77777777" w:rsidR="00A712BD" w:rsidRPr="00A712BD" w:rsidRDefault="00A712BD" w:rsidP="00A712BD">
            <w:pPr>
              <w:rPr>
                <w:rFonts w:ascii="Calibri Light" w:hAnsi="Calibri Light"/>
                <w:noProof/>
                <w:sz w:val="20"/>
              </w:rPr>
            </w:pPr>
          </w:p>
          <w:p w14:paraId="0516CD41" w14:textId="02C8EA1C" w:rsidR="00A712BD" w:rsidRPr="00A712BD" w:rsidRDefault="00A712BD" w:rsidP="00A712BD">
            <w:pPr>
              <w:rPr>
                <w:rFonts w:ascii="Calibri Light" w:hAnsi="Calibri Light"/>
                <w:noProof/>
                <w:sz w:val="20"/>
              </w:rPr>
            </w:pPr>
            <w:r w:rsidRPr="00A712BD">
              <w:rPr>
                <w:rFonts w:ascii="Calibri Light" w:hAnsi="Calibri Light"/>
                <w:noProof/>
                <w:sz w:val="20"/>
              </w:rPr>
              <w:t>Thur</w:t>
            </w:r>
            <w:r>
              <w:rPr>
                <w:rFonts w:ascii="Calibri Light" w:hAnsi="Calibri Light"/>
                <w:noProof/>
                <w:sz w:val="20"/>
              </w:rPr>
              <w:t xml:space="preserve">sday 10/27 - </w:t>
            </w:r>
            <w:r w:rsidRPr="00A712BD">
              <w:rPr>
                <w:rFonts w:ascii="Calibri Light" w:hAnsi="Calibri Light"/>
                <w:noProof/>
                <w:sz w:val="20"/>
              </w:rPr>
              <w:t>Proposals for the 2017 Annual Innovations in Health Science Education, ‘Why we do this: Reflection on the Joy of Teaching”</w:t>
            </w:r>
          </w:p>
          <w:p w14:paraId="56CCE48B" w14:textId="3AFEB95C" w:rsidR="00A712BD" w:rsidRPr="00A712BD" w:rsidRDefault="00A712BD" w:rsidP="00A712BD">
            <w:pPr>
              <w:rPr>
                <w:rFonts w:ascii="Calibri Light" w:hAnsi="Calibri Light"/>
                <w:noProof/>
                <w:sz w:val="20"/>
              </w:rPr>
            </w:pPr>
            <w:r>
              <w:rPr>
                <w:rFonts w:ascii="Calibri Light" w:hAnsi="Calibri Light"/>
                <w:noProof/>
                <w:sz w:val="20"/>
              </w:rPr>
              <w:t> </w:t>
            </w:r>
            <w:hyperlink r:id="rId14" w:history="1">
              <w:r w:rsidRPr="00A712BD">
                <w:rPr>
                  <w:rStyle w:val="Hyperlink"/>
                  <w:rFonts w:ascii="Calibri Light" w:hAnsi="Calibri Light"/>
                  <w:noProof/>
                  <w:sz w:val="20"/>
                </w:rPr>
                <w:t>http://www.utsystem.edu/academy/2017_call-for-proposals.pdf</w:t>
              </w:r>
            </w:hyperlink>
          </w:p>
          <w:p w14:paraId="0D688F9A" w14:textId="77777777" w:rsidR="00A712BD" w:rsidRPr="00A712BD" w:rsidRDefault="00A712BD" w:rsidP="00A712BD">
            <w:pPr>
              <w:rPr>
                <w:rFonts w:ascii="Calibri Light" w:hAnsi="Calibri Light"/>
                <w:noProof/>
                <w:sz w:val="20"/>
              </w:rPr>
            </w:pPr>
          </w:p>
          <w:p w14:paraId="7F59B805" w14:textId="3B9234FF" w:rsidR="00A712BD" w:rsidRPr="00A712BD" w:rsidRDefault="00A712BD" w:rsidP="00A712BD">
            <w:pPr>
              <w:rPr>
                <w:rFonts w:ascii="Calibri Light" w:hAnsi="Calibri Light"/>
                <w:noProof/>
                <w:sz w:val="20"/>
              </w:rPr>
            </w:pPr>
            <w:r>
              <w:rPr>
                <w:rFonts w:ascii="Calibri Light" w:hAnsi="Calibri Light"/>
                <w:noProof/>
                <w:sz w:val="20"/>
              </w:rPr>
              <w:t xml:space="preserve">Tuesday 11/01 - </w:t>
            </w:r>
            <w:r w:rsidRPr="00A712BD">
              <w:rPr>
                <w:rFonts w:ascii="Calibri Light" w:hAnsi="Calibri Light"/>
                <w:noProof/>
                <w:sz w:val="20"/>
              </w:rPr>
              <w:t>Proposals for the 2017 Southern Group of Educational Affairs Conference</w:t>
            </w:r>
          </w:p>
          <w:p w14:paraId="2FF5970C" w14:textId="77777777" w:rsidR="00A712BD" w:rsidRPr="00A712BD" w:rsidRDefault="00A712BD" w:rsidP="00A712BD">
            <w:pPr>
              <w:rPr>
                <w:rFonts w:ascii="Calibri Light" w:hAnsi="Calibri Light"/>
                <w:noProof/>
                <w:sz w:val="20"/>
              </w:rPr>
            </w:pPr>
            <w:hyperlink r:id="rId15" w:history="1">
              <w:r w:rsidRPr="00A712BD">
                <w:rPr>
                  <w:rStyle w:val="Hyperlink"/>
                  <w:rFonts w:ascii="Calibri Light" w:hAnsi="Calibri Light"/>
                  <w:noProof/>
                  <w:sz w:val="20"/>
                </w:rPr>
                <w:t>https://www.aamc.org/members/gea/regions/sgea/meetings/444126/2017sgea-sgsa-sosrcallforproposals.html</w:t>
              </w:r>
            </w:hyperlink>
          </w:p>
          <w:p w14:paraId="7BB06B51" w14:textId="77777777" w:rsidR="00A712BD" w:rsidRPr="00A712BD" w:rsidRDefault="00A712BD" w:rsidP="00A712BD">
            <w:pPr>
              <w:rPr>
                <w:rFonts w:ascii="Calibri Light" w:hAnsi="Calibri Light"/>
                <w:noProof/>
                <w:sz w:val="20"/>
              </w:rPr>
            </w:pPr>
          </w:p>
          <w:p w14:paraId="5E88DCFE" w14:textId="4E71BDB1" w:rsidR="00A712BD" w:rsidRPr="00A712BD" w:rsidRDefault="00A712BD" w:rsidP="00A712BD">
            <w:pPr>
              <w:rPr>
                <w:rFonts w:ascii="Calibri Light" w:hAnsi="Calibri Light"/>
                <w:noProof/>
                <w:sz w:val="20"/>
              </w:rPr>
            </w:pPr>
            <w:r>
              <w:rPr>
                <w:rFonts w:ascii="Calibri Light" w:hAnsi="Calibri Light"/>
                <w:noProof/>
                <w:sz w:val="20"/>
              </w:rPr>
              <w:t xml:space="preserve">Friday 11/18 - </w:t>
            </w:r>
            <w:r w:rsidRPr="00A712BD">
              <w:rPr>
                <w:rFonts w:ascii="Calibri Light" w:hAnsi="Calibri Light"/>
                <w:noProof/>
                <w:sz w:val="20"/>
              </w:rPr>
              <w:t xml:space="preserve">Applications for the Leadership Education and Development (LEAD) Certificate Program through AAMC </w:t>
            </w:r>
            <w:hyperlink r:id="rId16" w:history="1">
              <w:r w:rsidRPr="00A712BD">
                <w:rPr>
                  <w:rStyle w:val="Hyperlink"/>
                  <w:rFonts w:ascii="Calibri Light" w:hAnsi="Calibri Light"/>
                  <w:noProof/>
                  <w:sz w:val="20"/>
                </w:rPr>
                <w:t>https://www.aamc.org/members/gea/lead/</w:t>
              </w:r>
            </w:hyperlink>
          </w:p>
          <w:p w14:paraId="63F6569C" w14:textId="77777777" w:rsidR="00A712BD" w:rsidRDefault="00A712BD" w:rsidP="008B6179">
            <w:pPr>
              <w:rPr>
                <w:rFonts w:ascii="Calibri Light" w:hAnsi="Calibri Light"/>
                <w:noProof/>
                <w:sz w:val="20"/>
              </w:rPr>
            </w:pPr>
          </w:p>
          <w:p w14:paraId="2FD67CA2" w14:textId="77777777" w:rsidR="00A712BD" w:rsidRPr="00A712BD" w:rsidRDefault="00A712BD" w:rsidP="00A712BD">
            <w:pPr>
              <w:rPr>
                <w:rFonts w:ascii="Calibri Light" w:hAnsi="Calibri Light"/>
                <w:noProof/>
                <w:sz w:val="20"/>
              </w:rPr>
            </w:pPr>
            <w:r w:rsidRPr="00A712BD">
              <w:rPr>
                <w:rFonts w:ascii="Calibri Light" w:hAnsi="Calibri Light"/>
                <w:noProof/>
                <w:sz w:val="20"/>
              </w:rPr>
              <w:t>November 11-15, 2016  AAMC  Annual Meeting–Learn Serve Lead Conference 2016</w:t>
            </w:r>
          </w:p>
          <w:p w14:paraId="23172724" w14:textId="77777777" w:rsidR="00A712BD" w:rsidRDefault="00A712BD" w:rsidP="008B6179">
            <w:pPr>
              <w:rPr>
                <w:rFonts w:ascii="Calibri Light" w:hAnsi="Calibri Light"/>
                <w:noProof/>
                <w:sz w:val="20"/>
              </w:rPr>
            </w:pPr>
            <w:hyperlink r:id="rId17" w:history="1">
              <w:r w:rsidRPr="00A712BD">
                <w:rPr>
                  <w:rStyle w:val="Hyperlink"/>
                  <w:rFonts w:ascii="Calibri Light" w:hAnsi="Calibri Light"/>
                  <w:noProof/>
                  <w:sz w:val="20"/>
                </w:rPr>
                <w:t>http://www.cvent.com/events/learn-serve-lead-2016-the-aamc-annual-meeting/event-summary-48fbcb571e6e42a1ad7b886dafdc1107.aspx</w:t>
              </w:r>
            </w:hyperlink>
          </w:p>
          <w:p w14:paraId="4A45431B" w14:textId="77777777" w:rsidR="00A712BD" w:rsidRDefault="00A712BD" w:rsidP="008B6179">
            <w:pPr>
              <w:rPr>
                <w:rFonts w:ascii="Calibri Light" w:hAnsi="Calibri Light"/>
                <w:noProof/>
                <w:sz w:val="20"/>
              </w:rPr>
            </w:pPr>
          </w:p>
          <w:p w14:paraId="5601566A" w14:textId="7445F28F" w:rsidR="00A712BD" w:rsidRPr="00A712BD" w:rsidRDefault="00A712BD" w:rsidP="008B6179">
            <w:pPr>
              <w:rPr>
                <w:rFonts w:ascii="Calibri Light" w:hAnsi="Calibri Light"/>
                <w:noProof/>
                <w:sz w:val="20"/>
              </w:rPr>
            </w:pPr>
            <w:r w:rsidRPr="00A712BD">
              <w:rPr>
                <w:rFonts w:ascii="Calibri Light" w:hAnsi="Calibri Light"/>
                <w:noProof/>
                <w:sz w:val="20"/>
              </w:rPr>
              <w:t>Even if you aren’t attending the national conference make sure you check out the conference website and all the great ways you can stay connected to the national conversation in medical education and the presentations and conversations that take place during the week.</w:t>
            </w:r>
            <w:bookmarkStart w:id="0" w:name="_GoBack"/>
            <w:bookmarkEnd w:id="0"/>
          </w:p>
        </w:tc>
        <w:tc>
          <w:tcPr>
            <w:tcW w:w="5940" w:type="dxa"/>
            <w:gridSpan w:val="2"/>
          </w:tcPr>
          <w:p w14:paraId="0C5D0357" w14:textId="77777777" w:rsidR="008F3550" w:rsidRDefault="008F3550" w:rsidP="00A83199">
            <w:pPr>
              <w:rPr>
                <w:rFonts w:asciiTheme="majorHAnsi" w:hAnsiTheme="majorHAnsi" w:cs="Arial"/>
                <w:b/>
                <w:bCs/>
                <w:spacing w:val="-2"/>
                <w:szCs w:val="20"/>
              </w:rPr>
            </w:pPr>
          </w:p>
          <w:p w14:paraId="6755EA7C" w14:textId="77777777" w:rsidR="00BE01D0" w:rsidRDefault="000B7007" w:rsidP="00BE01D0">
            <w:pPr>
              <w:rPr>
                <w:rFonts w:asciiTheme="majorHAnsi" w:hAnsiTheme="majorHAnsi" w:cs="Arial"/>
                <w:b/>
                <w:bCs/>
                <w:spacing w:val="-2"/>
                <w:szCs w:val="20"/>
              </w:rPr>
            </w:pPr>
            <w:r>
              <w:rPr>
                <w:rFonts w:asciiTheme="majorHAnsi" w:hAnsiTheme="majorHAnsi" w:cs="Arial"/>
                <w:b/>
                <w:bCs/>
                <w:spacing w:val="-2"/>
                <w:szCs w:val="20"/>
              </w:rPr>
              <w:t>Monthly financial update—September</w:t>
            </w:r>
            <w:r w:rsidR="00BE01D0">
              <w:rPr>
                <w:rFonts w:asciiTheme="majorHAnsi" w:hAnsiTheme="majorHAnsi" w:cs="Arial"/>
                <w:b/>
                <w:bCs/>
                <w:spacing w:val="-2"/>
                <w:szCs w:val="20"/>
              </w:rPr>
              <w:t>:</w:t>
            </w:r>
          </w:p>
          <w:p w14:paraId="661174A1" w14:textId="3B2C0ACF" w:rsidR="00BE01D0" w:rsidRPr="000B7007" w:rsidRDefault="000B7007" w:rsidP="00BE01D0">
            <w:pPr>
              <w:rPr>
                <w:rFonts w:ascii="Calibri Light" w:hAnsi="Calibri Light" w:cs="Arial"/>
                <w:sz w:val="20"/>
                <w:szCs w:val="20"/>
              </w:rPr>
            </w:pPr>
            <w:r w:rsidRPr="000B7007">
              <w:rPr>
                <w:rFonts w:ascii="Calibri Light" w:hAnsi="Calibri Light" w:cs="Arial"/>
                <w:sz w:val="20"/>
                <w:szCs w:val="20"/>
              </w:rPr>
              <w:t xml:space="preserve">Financial results for September 2016 (the first month of the new fiscal year 2017) are in, and we fell short of our budget projections by $1.1 million. Our revenue from clinical activity was less than we expected last month, but our expenses were also less than we expected, which helped us contain the bottom line budget difference </w:t>
            </w:r>
            <w:r w:rsidR="0052538F">
              <w:rPr>
                <w:rFonts w:ascii="Calibri Light" w:hAnsi="Calibri Light" w:cs="Arial"/>
                <w:sz w:val="20"/>
                <w:szCs w:val="20"/>
              </w:rPr>
              <w:t>to</w:t>
            </w:r>
            <w:r w:rsidRPr="000B7007">
              <w:rPr>
                <w:rFonts w:ascii="Calibri Light" w:hAnsi="Calibri Light" w:cs="Arial"/>
                <w:sz w:val="20"/>
                <w:szCs w:val="20"/>
              </w:rPr>
              <w:t xml:space="preserve"> $1.1 million. While executive leadership is focused on improving our clinical volumes, all of us can do our part to get UTMB back on the right budget track by continuing to manage—and decrease, where possible—expenses. We’ll keep you posted on our financial progress each month.</w:t>
            </w:r>
          </w:p>
          <w:p w14:paraId="46B43FAC" w14:textId="77777777" w:rsidR="00BE01D0" w:rsidRPr="000B7007" w:rsidRDefault="00BE01D0" w:rsidP="000B7007">
            <w:pPr>
              <w:rPr>
                <w:rFonts w:ascii="Calibri Light" w:hAnsi="Calibri Light"/>
                <w:sz w:val="20"/>
                <w:szCs w:val="20"/>
              </w:rPr>
            </w:pPr>
            <w:r w:rsidRPr="000B7007">
              <w:rPr>
                <w:rFonts w:ascii="Calibri Light" w:hAnsi="Calibri Light"/>
                <w:sz w:val="20"/>
                <w:szCs w:val="20"/>
              </w:rPr>
              <w:t> </w:t>
            </w:r>
          </w:p>
          <w:p w14:paraId="0BFB74A4" w14:textId="77777777" w:rsidR="00BE01D0" w:rsidRPr="005D163A" w:rsidRDefault="000B7007" w:rsidP="00BE01D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Best Care update</w:t>
            </w:r>
            <w:r w:rsidR="00BE01D0" w:rsidRPr="005D163A">
              <w:rPr>
                <w:rFonts w:asciiTheme="majorHAnsi" w:eastAsia="Times New Roman" w:hAnsiTheme="majorHAnsi" w:cs="Arial"/>
                <w:b/>
                <w:color w:val="000000" w:themeColor="text1"/>
                <w:szCs w:val="20"/>
              </w:rPr>
              <w:t xml:space="preserve">:  </w:t>
            </w:r>
          </w:p>
          <w:p w14:paraId="48B6722C" w14:textId="6A99F2AE" w:rsidR="00BE01D0" w:rsidRPr="000B7007" w:rsidRDefault="000B7007" w:rsidP="00BE01D0">
            <w:pPr>
              <w:rPr>
                <w:rFonts w:ascii="Calibri Light" w:hAnsi="Calibri Light" w:cs="Arial"/>
                <w:sz w:val="20"/>
                <w:szCs w:val="20"/>
              </w:rPr>
            </w:pPr>
            <w:r w:rsidRPr="000B7007">
              <w:rPr>
                <w:rFonts w:ascii="Calibri Light" w:hAnsi="Calibri Light" w:cs="Arial"/>
                <w:sz w:val="20"/>
                <w:szCs w:val="20"/>
              </w:rPr>
              <w:t xml:space="preserve">We are continuing to work diligently toward our goal of becoming a Top 20 academic medical center in the U.S. in 2017, per the </w:t>
            </w:r>
            <w:proofErr w:type="spellStart"/>
            <w:r w:rsidRPr="000B7007">
              <w:rPr>
                <w:rFonts w:ascii="Calibri Light" w:hAnsi="Calibri Light" w:cs="Arial"/>
                <w:sz w:val="20"/>
                <w:szCs w:val="20"/>
              </w:rPr>
              <w:t>Vizient</w:t>
            </w:r>
            <w:proofErr w:type="spellEnd"/>
            <w:r w:rsidRPr="000B7007">
              <w:rPr>
                <w:rFonts w:ascii="Calibri Light" w:hAnsi="Calibri Light" w:cs="Arial"/>
                <w:sz w:val="20"/>
                <w:szCs w:val="20"/>
              </w:rPr>
              <w:t xml:space="preserve"> Quality &amp; Accountability Study. UTMB’s Best Care initiative was introduced in </w:t>
            </w:r>
            <w:r w:rsidRPr="0052538F">
              <w:rPr>
                <w:rFonts w:ascii="Calibri Light" w:hAnsi="Calibri Light" w:cs="Arial"/>
                <w:color w:val="000000" w:themeColor="text1"/>
                <w:sz w:val="20"/>
                <w:szCs w:val="20"/>
              </w:rPr>
              <w:t>June 2016</w:t>
            </w:r>
            <w:r w:rsidRPr="000B7007">
              <w:rPr>
                <w:rFonts w:ascii="Calibri Light" w:hAnsi="Calibri Light" w:cs="Arial"/>
                <w:color w:val="FB0207"/>
                <w:sz w:val="20"/>
                <w:szCs w:val="20"/>
              </w:rPr>
              <w:t xml:space="preserve"> </w:t>
            </w:r>
            <w:r w:rsidRPr="000B7007">
              <w:rPr>
                <w:rFonts w:ascii="Calibri Light" w:hAnsi="Calibri Light" w:cs="Arial"/>
                <w:sz w:val="20"/>
                <w:szCs w:val="20"/>
              </w:rPr>
              <w:t xml:space="preserve">and much work has been done to improve our </w:t>
            </w:r>
            <w:proofErr w:type="spellStart"/>
            <w:r w:rsidRPr="000B7007">
              <w:rPr>
                <w:rFonts w:ascii="Calibri Light" w:hAnsi="Calibri Light" w:cs="Arial"/>
                <w:sz w:val="20"/>
                <w:szCs w:val="20"/>
              </w:rPr>
              <w:t>Vizient</w:t>
            </w:r>
            <w:proofErr w:type="spellEnd"/>
            <w:r w:rsidRPr="000B7007">
              <w:rPr>
                <w:rFonts w:ascii="Calibri Light" w:hAnsi="Calibri Light" w:cs="Arial"/>
                <w:sz w:val="20"/>
                <w:szCs w:val="20"/>
              </w:rPr>
              <w:t xml:space="preserve"> rank since then. Unfortunately, the most recent rankings </w:t>
            </w:r>
            <w:r w:rsidRPr="0052538F">
              <w:rPr>
                <w:rFonts w:ascii="Calibri Light" w:hAnsi="Calibri Light" w:cs="Arial"/>
                <w:sz w:val="20"/>
                <w:szCs w:val="20"/>
                <w:u w:val="single"/>
              </w:rPr>
              <w:t xml:space="preserve">do not include or reflect the tremendous effort and progress we’ve made during the past </w:t>
            </w:r>
            <w:r w:rsidR="0052538F" w:rsidRPr="0052538F">
              <w:rPr>
                <w:rFonts w:ascii="Calibri Light" w:hAnsi="Calibri Light" w:cs="Arial"/>
                <w:sz w:val="20"/>
                <w:szCs w:val="20"/>
                <w:u w:val="single"/>
              </w:rPr>
              <w:t xml:space="preserve">four months </w:t>
            </w:r>
            <w:r w:rsidRPr="0052538F">
              <w:rPr>
                <w:rFonts w:ascii="Calibri Light" w:hAnsi="Calibri Light" w:cs="Arial"/>
                <w:sz w:val="20"/>
                <w:szCs w:val="20"/>
                <w:u w:val="single"/>
              </w:rPr>
              <w:t>since Best Care was introduced</w:t>
            </w:r>
            <w:r w:rsidRPr="0052538F">
              <w:rPr>
                <w:rFonts w:ascii="Calibri Light" w:hAnsi="Calibri Light" w:cs="Arial"/>
                <w:sz w:val="20"/>
                <w:szCs w:val="20"/>
              </w:rPr>
              <w:t xml:space="preserve">. </w:t>
            </w:r>
            <w:r w:rsidRPr="000B7007">
              <w:rPr>
                <w:rFonts w:ascii="Calibri Light" w:hAnsi="Calibri Light" w:cs="Arial"/>
                <w:sz w:val="20"/>
                <w:szCs w:val="20"/>
              </w:rPr>
              <w:t xml:space="preserve">In the most recent scores, UTMB dropped from a previous rank of #58 (out of </w:t>
            </w:r>
            <w:r w:rsidRPr="00DA7742">
              <w:rPr>
                <w:rFonts w:ascii="Calibri Light" w:hAnsi="Calibri Light" w:cs="Arial"/>
                <w:sz w:val="20"/>
                <w:szCs w:val="20"/>
              </w:rPr>
              <w:t>102</w:t>
            </w:r>
            <w:r w:rsidRPr="000B7007">
              <w:rPr>
                <w:rFonts w:ascii="Calibri Light" w:hAnsi="Calibri Light" w:cs="Arial"/>
                <w:sz w:val="20"/>
                <w:szCs w:val="20"/>
              </w:rPr>
              <w:t xml:space="preserve">) to #76. Why? Our scores in patient mortality, efficiency and effectiveness declined during the most recent grading period, pulling our overall score down. </w:t>
            </w:r>
            <w:r w:rsidRPr="008F25A1">
              <w:rPr>
                <w:rFonts w:ascii="Calibri" w:hAnsi="Calibri" w:cs="Arial"/>
                <w:b/>
                <w:bCs/>
                <w:sz w:val="20"/>
                <w:szCs w:val="20"/>
              </w:rPr>
              <w:t>But there is good news!</w:t>
            </w:r>
            <w:r w:rsidRPr="000B7007">
              <w:rPr>
                <w:rFonts w:ascii="Calibri Light" w:hAnsi="Calibri Light" w:cs="Arial"/>
                <w:bCs/>
                <w:sz w:val="20"/>
                <w:szCs w:val="20"/>
              </w:rPr>
              <w:t xml:space="preserve"> </w:t>
            </w:r>
            <w:r w:rsidRPr="000B7007">
              <w:rPr>
                <w:rFonts w:ascii="Calibri Light" w:hAnsi="Calibri Light" w:cs="Arial"/>
                <w:sz w:val="20"/>
                <w:szCs w:val="20"/>
              </w:rPr>
              <w:t xml:space="preserve">We continue to rank in or just near the Top 20 nationally for patient equity, patient-centeredness and patient safety. It remains imperative that we stay focused on providing the very best care and service to all our patients and their families. If we do that, we will see our </w:t>
            </w:r>
            <w:proofErr w:type="spellStart"/>
            <w:r w:rsidRPr="000B7007">
              <w:rPr>
                <w:rFonts w:ascii="Calibri Light" w:hAnsi="Calibri Light" w:cs="Arial"/>
                <w:sz w:val="20"/>
                <w:szCs w:val="20"/>
              </w:rPr>
              <w:t>Vizient</w:t>
            </w:r>
            <w:proofErr w:type="spellEnd"/>
            <w:r w:rsidRPr="000B7007">
              <w:rPr>
                <w:rFonts w:ascii="Calibri Light" w:hAnsi="Calibri Light" w:cs="Arial"/>
                <w:sz w:val="20"/>
                <w:szCs w:val="20"/>
              </w:rPr>
              <w:t xml:space="preserve"> scores rise, and we will meet our goal in FY17 of being one of the Top 20 academic medical centers in the U.S.</w:t>
            </w:r>
          </w:p>
          <w:p w14:paraId="1A46DD79" w14:textId="77777777" w:rsidR="000B7007" w:rsidRDefault="000B7007" w:rsidP="00BE01D0">
            <w:pPr>
              <w:rPr>
                <w:rFonts w:ascii="Calibri Light" w:hAnsi="Calibri Light" w:cs="Arial"/>
                <w:sz w:val="20"/>
                <w:szCs w:val="20"/>
              </w:rPr>
            </w:pPr>
          </w:p>
          <w:p w14:paraId="2BAB3C7B" w14:textId="77777777" w:rsidR="00BE01D0" w:rsidRPr="005D163A" w:rsidRDefault="000B7007" w:rsidP="00BE01D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FY17 annual employee evaluations</w:t>
            </w:r>
            <w:r w:rsidR="00BE01D0" w:rsidRPr="005D163A">
              <w:rPr>
                <w:rFonts w:asciiTheme="majorHAnsi" w:eastAsia="Times New Roman" w:hAnsiTheme="majorHAnsi" w:cs="Arial"/>
                <w:b/>
                <w:color w:val="000000" w:themeColor="text1"/>
                <w:szCs w:val="20"/>
              </w:rPr>
              <w:t xml:space="preserve">:  </w:t>
            </w:r>
          </w:p>
          <w:p w14:paraId="633C0622" w14:textId="600EB9A5" w:rsidR="00B70F09" w:rsidRPr="000B7007" w:rsidRDefault="000B7007" w:rsidP="00BE01D0">
            <w:pPr>
              <w:rPr>
                <w:rFonts w:ascii="Calibri Light" w:hAnsi="Calibri Light" w:cs="Arial"/>
                <w:bCs/>
                <w:sz w:val="20"/>
                <w:szCs w:val="20"/>
              </w:rPr>
            </w:pPr>
            <w:r w:rsidRPr="000B7007">
              <w:rPr>
                <w:rFonts w:ascii="Calibri Light" w:hAnsi="Calibri Light" w:cs="Arial"/>
                <w:sz w:val="20"/>
                <w:szCs w:val="20"/>
              </w:rPr>
              <w:t>It’s once again time to start the annual employee evaluation process for FY17. Annual evaluations help to ensure each employee contributes to departmental and institutional goals and has the opportunity to develop the skills and knowledge needed for success. Please see </w:t>
            </w:r>
            <w:proofErr w:type="spellStart"/>
            <w:r w:rsidR="00DF398C">
              <w:fldChar w:fldCharType="begin"/>
            </w:r>
            <w:r w:rsidR="00DF398C">
              <w:instrText xml:space="preserve"> HYPERLINK "http://intranet.utmb.edu/iutmb/" </w:instrText>
            </w:r>
            <w:r w:rsidR="00DF398C">
              <w:fldChar w:fldCharType="separate"/>
            </w:r>
            <w:r w:rsidRPr="000B7007">
              <w:rPr>
                <w:rFonts w:ascii="Calibri Light" w:hAnsi="Calibri Light" w:cs="Arial"/>
                <w:color w:val="E20D2C"/>
                <w:sz w:val="20"/>
                <w:szCs w:val="20"/>
                <w:u w:val="single" w:color="E20D2C"/>
              </w:rPr>
              <w:t>iUTMB</w:t>
            </w:r>
            <w:proofErr w:type="spellEnd"/>
            <w:r w:rsidR="00DF398C">
              <w:rPr>
                <w:rFonts w:ascii="Calibri Light" w:hAnsi="Calibri Light" w:cs="Arial"/>
                <w:color w:val="E20D2C"/>
                <w:sz w:val="20"/>
                <w:szCs w:val="20"/>
                <w:u w:val="single" w:color="E20D2C"/>
              </w:rPr>
              <w:fldChar w:fldCharType="end"/>
            </w:r>
            <w:r w:rsidRPr="000B7007">
              <w:rPr>
                <w:rFonts w:ascii="Calibri Light" w:hAnsi="Calibri Light" w:cs="Arial"/>
                <w:sz w:val="20"/>
                <w:szCs w:val="20"/>
              </w:rPr>
              <w:t xml:space="preserve"> for more FY17 information, including a timeline of required activities and an important update to the university’s My Road Ahead initiative. You are also encouraged to speak with your manager on how you can take a more active role in this yearlong process and </w:t>
            </w:r>
            <w:r w:rsidR="00B21C31">
              <w:rPr>
                <w:rFonts w:ascii="Calibri Light" w:hAnsi="Calibri Light" w:cs="Arial"/>
                <w:sz w:val="20"/>
                <w:szCs w:val="20"/>
              </w:rPr>
              <w:t xml:space="preserve">to learn more about </w:t>
            </w:r>
            <w:r w:rsidRPr="000B7007">
              <w:rPr>
                <w:rFonts w:ascii="Calibri Light" w:hAnsi="Calibri Light" w:cs="Arial"/>
                <w:sz w:val="20"/>
                <w:szCs w:val="20"/>
              </w:rPr>
              <w:t>any department or entity specific deadlines.</w:t>
            </w:r>
          </w:p>
        </w:tc>
      </w:tr>
      <w:tr w:rsidR="009C2829" w14:paraId="076F2F1A"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54522D14" w14:textId="7777777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982B49"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3BC17340"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08A5EFEB" wp14:editId="60F1B2C1">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8">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336392A5" wp14:editId="0DFD9970">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9">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54F41AD4" wp14:editId="33B6193F">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0">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6BF364BE" wp14:editId="736CCB93">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1">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14:paraId="63B7EF0D"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6EAB8C" w14:textId="77777777" w:rsidR="009C2829" w:rsidRDefault="009C2829" w:rsidP="007A132B">
            <w:pPr>
              <w:tabs>
                <w:tab w:val="left" w:pos="18"/>
                <w:tab w:val="left" w:pos="2268"/>
                <w:tab w:val="left" w:pos="5328"/>
                <w:tab w:val="left" w:pos="8118"/>
              </w:tabs>
              <w:rPr>
                <w:rFonts w:asciiTheme="majorHAnsi" w:hAnsiTheme="majorHAnsi"/>
                <w:noProof/>
                <w:sz w:val="20"/>
              </w:rPr>
            </w:pPr>
            <w:r w:rsidRPr="00E76215">
              <w:rPr>
                <w:rFonts w:asciiTheme="majorHAnsi" w:hAnsiTheme="majorHAnsi"/>
                <w:b/>
                <w:color w:val="FF0000"/>
                <w:sz w:val="36"/>
              </w:rPr>
              <w:t>AROUND UTMB</w:t>
            </w:r>
            <w:r w:rsidRPr="00E76215">
              <w:rPr>
                <w:rFonts w:asciiTheme="majorHAnsi" w:hAnsiTheme="majorHAnsi"/>
                <w:color w:val="FF0000"/>
                <w:sz w:val="36"/>
              </w:rPr>
              <w:t xml:space="preserve"> </w:t>
            </w:r>
            <w:r w:rsidRPr="00E76215">
              <w:rPr>
                <w:rFonts w:ascii="Calibri Light" w:hAnsi="Calibri Light"/>
                <w:sz w:val="20"/>
              </w:rPr>
              <w:t>(Use the legend above to quickly find items of interest to your team)</w:t>
            </w:r>
          </w:p>
        </w:tc>
      </w:tr>
      <w:tr w:rsidR="00824F3C" w14:paraId="6FC1BC3A" w14:textId="77777777" w:rsidTr="000B70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02"/>
        </w:trPr>
        <w:tc>
          <w:tcPr>
            <w:tcW w:w="5130" w:type="dxa"/>
            <w:gridSpan w:val="3"/>
            <w:vMerge w:val="restart"/>
            <w:tcBorders>
              <w:top w:val="single" w:sz="8" w:space="0" w:color="auto"/>
              <w:left w:val="single" w:sz="8" w:space="0" w:color="auto"/>
              <w:right w:val="single" w:sz="4" w:space="0" w:color="auto"/>
            </w:tcBorders>
          </w:tcPr>
          <w:p w14:paraId="225AB3B8" w14:textId="0FB8669A" w:rsidR="00502D6C" w:rsidRPr="0028766E" w:rsidRDefault="00502D6C" w:rsidP="00502D6C">
            <w:pPr>
              <w:rPr>
                <w:rFonts w:asciiTheme="majorHAnsi" w:eastAsia="Times New Roman" w:hAnsiTheme="majorHAnsi" w:cs="Arial"/>
                <w:b/>
                <w:color w:val="000000" w:themeColor="text1"/>
                <w:sz w:val="32"/>
                <w:szCs w:val="32"/>
              </w:rPr>
            </w:pPr>
            <w:r w:rsidRPr="0028766E">
              <w:rPr>
                <w:rFonts w:asciiTheme="majorHAnsi" w:hAnsiTheme="majorHAnsi"/>
                <w:b/>
                <w:color w:val="FF0000"/>
                <w:sz w:val="32"/>
                <w:szCs w:val="32"/>
              </w:rPr>
              <w:t xml:space="preserve">UTMB NEWS </w:t>
            </w:r>
            <w:r w:rsidRPr="0028766E">
              <w:rPr>
                <w:rFonts w:ascii="Calibri Light" w:hAnsi="Calibri Light"/>
                <w:color w:val="000000" w:themeColor="text1"/>
              </w:rPr>
              <w:t>(continued)</w:t>
            </w:r>
          </w:p>
          <w:p w14:paraId="0CAD6633" w14:textId="77777777" w:rsidR="00502D6C" w:rsidRDefault="000B7007" w:rsidP="00502D6C">
            <w:pPr>
              <w:rPr>
                <w:rFonts w:asciiTheme="majorHAnsi" w:eastAsia="Times New Roman" w:hAnsiTheme="majorHAnsi" w:cs="Arial"/>
                <w:b/>
                <w:szCs w:val="20"/>
              </w:rPr>
            </w:pPr>
            <w:proofErr w:type="spellStart"/>
            <w:r>
              <w:rPr>
                <w:rFonts w:asciiTheme="majorHAnsi" w:eastAsia="Times New Roman" w:hAnsiTheme="majorHAnsi" w:cs="Arial"/>
                <w:b/>
                <w:szCs w:val="20"/>
              </w:rPr>
              <w:t>Messagenet</w:t>
            </w:r>
            <w:proofErr w:type="spellEnd"/>
            <w:r>
              <w:rPr>
                <w:rFonts w:asciiTheme="majorHAnsi" w:eastAsia="Times New Roman" w:hAnsiTheme="majorHAnsi" w:cs="Arial"/>
                <w:b/>
                <w:szCs w:val="20"/>
              </w:rPr>
              <w:t xml:space="preserve"> paging application to be discontinued</w:t>
            </w:r>
            <w:r w:rsidR="00502D6C">
              <w:rPr>
                <w:rFonts w:asciiTheme="majorHAnsi" w:eastAsia="Times New Roman" w:hAnsiTheme="majorHAnsi" w:cs="Arial"/>
                <w:b/>
                <w:szCs w:val="20"/>
              </w:rPr>
              <w:t xml:space="preserve">: </w:t>
            </w:r>
          </w:p>
          <w:p w14:paraId="73366986" w14:textId="251D0E36" w:rsidR="00502D6C" w:rsidRDefault="000B7007" w:rsidP="00A83199">
            <w:pPr>
              <w:rPr>
                <w:rFonts w:ascii="Calibri Light" w:hAnsi="Calibri Light" w:cs="Arial"/>
                <w:sz w:val="20"/>
                <w:szCs w:val="20"/>
              </w:rPr>
            </w:pPr>
            <w:r w:rsidRPr="000B7007">
              <w:rPr>
                <w:rFonts w:ascii="Calibri Light" w:hAnsi="Calibri Light" w:cs="Arial"/>
                <w:sz w:val="20"/>
                <w:szCs w:val="20"/>
              </w:rPr>
              <w:t xml:space="preserve">Information Services will discontinue the use of the </w:t>
            </w:r>
            <w:proofErr w:type="spellStart"/>
            <w:r w:rsidRPr="000B7007">
              <w:rPr>
                <w:rFonts w:ascii="Calibri Light" w:hAnsi="Calibri Light" w:cs="Arial"/>
                <w:sz w:val="20"/>
                <w:szCs w:val="20"/>
              </w:rPr>
              <w:t>Messagenet</w:t>
            </w:r>
            <w:proofErr w:type="spellEnd"/>
            <w:r w:rsidRPr="000B7007">
              <w:rPr>
                <w:rFonts w:ascii="Calibri Light" w:hAnsi="Calibri Light" w:cs="Arial"/>
                <w:sz w:val="20"/>
                <w:szCs w:val="20"/>
              </w:rPr>
              <w:t xml:space="preserve"> Paging Application for all areas of UTMB on Dec. 31. Paging functionality will be available to users through a combination of the </w:t>
            </w:r>
            <w:hyperlink r:id="rId22" w:history="1">
              <w:r w:rsidRPr="00DA7742">
                <w:rPr>
                  <w:rFonts w:ascii="Calibri Light" w:hAnsi="Calibri Light" w:cs="Arial"/>
                  <w:color w:val="FF0000"/>
                  <w:sz w:val="20"/>
                  <w:szCs w:val="20"/>
                  <w:u w:val="single"/>
                </w:rPr>
                <w:t>Amcom Smartweb application</w:t>
              </w:r>
            </w:hyperlink>
            <w:r w:rsidRPr="00DA7742">
              <w:rPr>
                <w:rFonts w:ascii="Calibri Light" w:hAnsi="Calibri Light" w:cs="Arial"/>
                <w:sz w:val="20"/>
                <w:szCs w:val="20"/>
                <w:u w:val="single"/>
              </w:rPr>
              <w:t> </w:t>
            </w:r>
            <w:r w:rsidRPr="000B7007">
              <w:rPr>
                <w:rFonts w:ascii="Calibri Light" w:hAnsi="Calibri Light" w:cs="Arial"/>
                <w:sz w:val="20"/>
                <w:szCs w:val="20"/>
              </w:rPr>
              <w:t xml:space="preserve">and Microsoft Outlook. If you or your department are currently using </w:t>
            </w:r>
            <w:proofErr w:type="spellStart"/>
            <w:r w:rsidRPr="000B7007">
              <w:rPr>
                <w:rFonts w:ascii="Calibri Light" w:hAnsi="Calibri Light" w:cs="Arial"/>
                <w:sz w:val="20"/>
                <w:szCs w:val="20"/>
              </w:rPr>
              <w:t>Messagenet</w:t>
            </w:r>
            <w:proofErr w:type="spellEnd"/>
            <w:r w:rsidRPr="000B7007">
              <w:rPr>
                <w:rFonts w:ascii="Calibri Light" w:hAnsi="Calibri Light" w:cs="Arial"/>
                <w:sz w:val="20"/>
                <w:szCs w:val="20"/>
              </w:rPr>
              <w:t xml:space="preserve"> Paging Application, please contact the UTMB Service Desk at (409) 772-5200 or </w:t>
            </w:r>
            <w:hyperlink r:id="rId23" w:history="1">
              <w:r w:rsidRPr="008F25A1">
                <w:rPr>
                  <w:rFonts w:ascii="Calibri Light" w:hAnsi="Calibri Light" w:cs="Arial"/>
                  <w:color w:val="FF0000"/>
                  <w:sz w:val="20"/>
                  <w:szCs w:val="20"/>
                  <w:u w:val="single"/>
                </w:rPr>
                <w:t>ishelp@utmb.edu</w:t>
              </w:r>
            </w:hyperlink>
            <w:r w:rsidRPr="000B7007">
              <w:rPr>
                <w:rFonts w:ascii="Calibri Light" w:hAnsi="Calibri Light" w:cs="Arial"/>
                <w:sz w:val="20"/>
                <w:szCs w:val="20"/>
              </w:rPr>
              <w:t xml:space="preserve"> to arrange an appointment to discuss options for replacement. If you need to expedite a replacement request, please contact Chris Perry, Information Services </w:t>
            </w:r>
            <w:r w:rsidR="00B21C31">
              <w:rPr>
                <w:rFonts w:ascii="Calibri Light" w:hAnsi="Calibri Light" w:cs="Arial"/>
                <w:sz w:val="20"/>
                <w:szCs w:val="20"/>
              </w:rPr>
              <w:t>m</w:t>
            </w:r>
            <w:r w:rsidRPr="000B7007">
              <w:rPr>
                <w:rFonts w:ascii="Calibri Light" w:hAnsi="Calibri Light" w:cs="Arial"/>
                <w:sz w:val="20"/>
                <w:szCs w:val="20"/>
              </w:rPr>
              <w:t>anager</w:t>
            </w:r>
            <w:r w:rsidR="00B21C31">
              <w:rPr>
                <w:rFonts w:ascii="Calibri Light" w:hAnsi="Calibri Light" w:cs="Arial"/>
                <w:sz w:val="20"/>
                <w:szCs w:val="20"/>
              </w:rPr>
              <w:t>,</w:t>
            </w:r>
            <w:r w:rsidRPr="000B7007">
              <w:rPr>
                <w:rFonts w:ascii="Calibri Light" w:hAnsi="Calibri Light" w:cs="Arial"/>
                <w:sz w:val="20"/>
                <w:szCs w:val="20"/>
              </w:rPr>
              <w:t xml:space="preserve"> at </w:t>
            </w:r>
            <w:hyperlink r:id="rId24" w:history="1">
              <w:r w:rsidRPr="00DA7742">
                <w:rPr>
                  <w:rFonts w:ascii="Calibri Light" w:hAnsi="Calibri Light" w:cs="Arial"/>
                  <w:color w:val="FF0000"/>
                  <w:sz w:val="20"/>
                  <w:szCs w:val="20"/>
                  <w:u w:val="single"/>
                </w:rPr>
                <w:t>chperry@utmb.edu</w:t>
              </w:r>
            </w:hyperlink>
            <w:r w:rsidRPr="000B7007">
              <w:rPr>
                <w:rFonts w:ascii="Calibri Light" w:hAnsi="Calibri Light" w:cs="Arial"/>
                <w:sz w:val="20"/>
                <w:szCs w:val="20"/>
              </w:rPr>
              <w:t>.</w:t>
            </w:r>
          </w:p>
          <w:p w14:paraId="097B1FF6" w14:textId="77777777" w:rsidR="000B7007" w:rsidRDefault="000B7007" w:rsidP="00A83199">
            <w:pPr>
              <w:rPr>
                <w:rFonts w:ascii="Calibri Light" w:hAnsi="Calibri Light" w:cs="Arial"/>
                <w:sz w:val="20"/>
                <w:szCs w:val="20"/>
              </w:rPr>
            </w:pPr>
          </w:p>
          <w:p w14:paraId="7140BA61" w14:textId="45E424F7" w:rsidR="00ED6E29" w:rsidRDefault="00ED6E29" w:rsidP="00ED6E29">
            <w:pPr>
              <w:rPr>
                <w:rFonts w:asciiTheme="majorHAnsi" w:eastAsia="Times New Roman" w:hAnsiTheme="majorHAnsi" w:cs="Arial"/>
                <w:b/>
                <w:szCs w:val="20"/>
              </w:rPr>
            </w:pPr>
            <w:r>
              <w:rPr>
                <w:rFonts w:asciiTheme="majorHAnsi" w:eastAsia="Times New Roman" w:hAnsiTheme="majorHAnsi" w:cs="Arial"/>
                <w:b/>
                <w:szCs w:val="20"/>
              </w:rPr>
              <w:t xml:space="preserve">New federal patient non-discrimination rule: </w:t>
            </w:r>
          </w:p>
          <w:p w14:paraId="3044D473" w14:textId="05A15440" w:rsidR="00ED6E29" w:rsidRDefault="00ED6E29" w:rsidP="00A83199">
            <w:pPr>
              <w:rPr>
                <w:rFonts w:ascii="Calibri Light" w:hAnsi="Calibri Light" w:cs="Arial"/>
                <w:sz w:val="20"/>
                <w:szCs w:val="20"/>
              </w:rPr>
            </w:pPr>
            <w:r w:rsidRPr="00ED6E29">
              <w:rPr>
                <w:rFonts w:ascii="Calibri Light" w:hAnsi="Calibri Light" w:cs="Arial"/>
                <w:sz w:val="20"/>
                <w:szCs w:val="20"/>
              </w:rPr>
              <w:t>A new federal rule went into effect recently that prohibits discrimination under Section 1557 of the Affordable Care Act (ACA) of 2010. Under the rule, individuals are protected from discrimination in health care on the basis of race, color, national origin, age, disability and gender, including discrimination based on pregnancy, gender identity and sex stereotyping. UTMB has posted its notice of non-discrimination </w:t>
            </w:r>
            <w:hyperlink r:id="rId25" w:history="1">
              <w:r w:rsidRPr="00DA7742">
                <w:rPr>
                  <w:rFonts w:ascii="Calibri Light" w:hAnsi="Calibri Light" w:cs="Arial"/>
                  <w:color w:val="FF0000"/>
                  <w:sz w:val="20"/>
                  <w:szCs w:val="20"/>
                  <w:u w:val="single"/>
                </w:rPr>
                <w:t>online</w:t>
              </w:r>
            </w:hyperlink>
            <w:r w:rsidRPr="00ED6E29">
              <w:rPr>
                <w:rFonts w:ascii="Calibri Light" w:hAnsi="Calibri Light" w:cs="Arial"/>
                <w:sz w:val="20"/>
                <w:szCs w:val="20"/>
              </w:rPr>
              <w:t> and in our clinics and hospitals. The notice language has also been added to </w:t>
            </w:r>
            <w:hyperlink r:id="rId26" w:history="1">
              <w:r w:rsidRPr="00DA7742">
                <w:rPr>
                  <w:rFonts w:ascii="Calibri Light" w:hAnsi="Calibri Light" w:cs="Arial"/>
                  <w:color w:val="FF0000"/>
                  <w:sz w:val="20"/>
                  <w:szCs w:val="20"/>
                  <w:u w:val="single"/>
                </w:rPr>
                <w:t>IHOP 9.3.13 Patient Rights and Responsibilities</w:t>
              </w:r>
            </w:hyperlink>
            <w:r w:rsidRPr="00ED6E29">
              <w:rPr>
                <w:rFonts w:ascii="Calibri Light" w:hAnsi="Calibri Light" w:cs="Arial"/>
                <w:sz w:val="20"/>
                <w:szCs w:val="20"/>
              </w:rPr>
              <w:t xml:space="preserve"> and to our patient guides. If a </w:t>
            </w:r>
            <w:r w:rsidRPr="008F25A1">
              <w:rPr>
                <w:rFonts w:ascii="Calibri" w:hAnsi="Calibri" w:cs="Arial"/>
                <w:b/>
                <w:bCs/>
                <w:sz w:val="20"/>
                <w:szCs w:val="20"/>
              </w:rPr>
              <w:t>patient</w:t>
            </w:r>
            <w:r w:rsidRPr="00ED6E29">
              <w:rPr>
                <w:rFonts w:ascii="Calibri Light" w:hAnsi="Calibri Light" w:cs="Arial"/>
                <w:sz w:val="20"/>
                <w:szCs w:val="20"/>
              </w:rPr>
              <w:t xml:space="preserve">—or </w:t>
            </w:r>
            <w:r w:rsidRPr="008F25A1">
              <w:rPr>
                <w:rFonts w:ascii="Calibri" w:hAnsi="Calibri" w:cs="Arial"/>
                <w:b/>
                <w:bCs/>
                <w:sz w:val="20"/>
                <w:szCs w:val="20"/>
              </w:rPr>
              <w:t>patient’s family</w:t>
            </w:r>
            <w:r w:rsidRPr="00ED6E29">
              <w:rPr>
                <w:rFonts w:ascii="Calibri Light" w:hAnsi="Calibri Light" w:cs="Arial"/>
                <w:sz w:val="20"/>
                <w:szCs w:val="20"/>
              </w:rPr>
              <w:t>—believes that UTMB has discriminated on the basis of race, color, national origin, age, disability or gender, they should contact the Office of Institutional Compliance at (409) 747-8700. Additional contact information is included in the UTMB</w:t>
            </w:r>
            <w:r>
              <w:rPr>
                <w:rFonts w:ascii="Calibri Light" w:hAnsi="Calibri Light" w:cs="Arial"/>
                <w:sz w:val="20"/>
                <w:szCs w:val="20"/>
              </w:rPr>
              <w:t xml:space="preserve"> Notice of Non-Discrimination.</w:t>
            </w:r>
          </w:p>
          <w:p w14:paraId="1929BFBE" w14:textId="77777777" w:rsidR="00B45EDC" w:rsidRDefault="00B45EDC" w:rsidP="00A83199">
            <w:pPr>
              <w:rPr>
                <w:rFonts w:ascii="Calibri Light" w:hAnsi="Calibri Light" w:cs="Arial"/>
                <w:sz w:val="20"/>
                <w:szCs w:val="20"/>
              </w:rPr>
            </w:pPr>
          </w:p>
          <w:p w14:paraId="1DCCAF21" w14:textId="14F77EAE" w:rsidR="0052538F" w:rsidRDefault="0052538F" w:rsidP="0052538F">
            <w:pPr>
              <w:rPr>
                <w:rFonts w:asciiTheme="majorHAnsi" w:eastAsia="Times New Roman" w:hAnsiTheme="majorHAnsi" w:cs="Arial"/>
                <w:b/>
                <w:szCs w:val="20"/>
              </w:rPr>
            </w:pPr>
            <w:r>
              <w:rPr>
                <w:rFonts w:asciiTheme="majorHAnsi" w:eastAsia="Times New Roman" w:hAnsiTheme="majorHAnsi" w:cs="Arial"/>
                <w:b/>
                <w:szCs w:val="20"/>
              </w:rPr>
              <w:t xml:space="preserve">Leadership in children’s health: </w:t>
            </w:r>
          </w:p>
          <w:p w14:paraId="4FC69B05" w14:textId="6BC7D8C9" w:rsidR="00C8425F" w:rsidRPr="0052538F" w:rsidRDefault="0052538F" w:rsidP="00502D6C">
            <w:pPr>
              <w:rPr>
                <w:rFonts w:ascii="Calibri Light" w:hAnsi="Calibri Light" w:cs="Arial"/>
                <w:sz w:val="20"/>
                <w:szCs w:val="20"/>
              </w:rPr>
            </w:pPr>
            <w:r w:rsidRPr="0052538F">
              <w:rPr>
                <w:rFonts w:ascii="Calibri Light" w:hAnsi="Calibri Light" w:cs="Arial"/>
                <w:sz w:val="20"/>
                <w:szCs w:val="20"/>
              </w:rPr>
              <w:t xml:space="preserve">Drs. Lillian Lockhart and Ben G. </w:t>
            </w:r>
            <w:proofErr w:type="spellStart"/>
            <w:r w:rsidRPr="0052538F">
              <w:rPr>
                <w:rFonts w:ascii="Calibri Light" w:hAnsi="Calibri Light" w:cs="Arial"/>
                <w:sz w:val="20"/>
                <w:szCs w:val="20"/>
              </w:rPr>
              <w:t>Raimer</w:t>
            </w:r>
            <w:proofErr w:type="spellEnd"/>
            <w:r w:rsidRPr="0052538F">
              <w:rPr>
                <w:rFonts w:ascii="Calibri Light" w:hAnsi="Calibri Light" w:cs="Arial"/>
                <w:sz w:val="20"/>
                <w:szCs w:val="20"/>
              </w:rPr>
              <w:t xml:space="preserve"> were honored at the annual meeting of the Texas Pediatric Society (TPS) last month. Dr. Lockhart, professor in the Department of Pediatrics, Division of Genetics, received the Charles W. </w:t>
            </w:r>
            <w:proofErr w:type="spellStart"/>
            <w:r w:rsidRPr="0052538F">
              <w:rPr>
                <w:rFonts w:ascii="Calibri Light" w:hAnsi="Calibri Light" w:cs="Arial"/>
                <w:sz w:val="20"/>
                <w:szCs w:val="20"/>
              </w:rPr>
              <w:t>Daeschner</w:t>
            </w:r>
            <w:proofErr w:type="spellEnd"/>
            <w:r w:rsidRPr="0052538F">
              <w:rPr>
                <w:rFonts w:ascii="Calibri Light" w:hAnsi="Calibri Light" w:cs="Arial"/>
                <w:sz w:val="20"/>
                <w:szCs w:val="20"/>
              </w:rPr>
              <w:t>, Jr., MD Lifetime Achievement Award</w:t>
            </w:r>
            <w:r w:rsidRPr="0052538F">
              <w:rPr>
                <w:rFonts w:ascii="Calibri Light" w:hAnsi="Calibri Light" w:cs="Arial"/>
                <w:bCs/>
                <w:sz w:val="20"/>
                <w:szCs w:val="20"/>
              </w:rPr>
              <w:t>, </w:t>
            </w:r>
            <w:r w:rsidRPr="0052538F">
              <w:rPr>
                <w:rFonts w:ascii="Calibri Light" w:hAnsi="Calibri Light" w:cs="Arial"/>
                <w:sz w:val="20"/>
                <w:szCs w:val="20"/>
              </w:rPr>
              <w:t xml:space="preserve">the highest TPS award, which recognizes contributions to the health and well-being of children and also to the education and mentoring of students of Pediatrics of all ages. Dr. Lockhart has served as a UTMB faculty member for more than 55 years. Dr. </w:t>
            </w:r>
            <w:proofErr w:type="spellStart"/>
            <w:r w:rsidRPr="0052538F">
              <w:rPr>
                <w:rFonts w:ascii="Calibri Light" w:hAnsi="Calibri Light" w:cs="Arial"/>
                <w:sz w:val="20"/>
                <w:szCs w:val="20"/>
              </w:rPr>
              <w:t>Raimer</w:t>
            </w:r>
            <w:proofErr w:type="spellEnd"/>
            <w:r w:rsidRPr="0052538F">
              <w:rPr>
                <w:rFonts w:ascii="Calibri Light" w:hAnsi="Calibri Light" w:cs="Arial"/>
                <w:sz w:val="20"/>
                <w:szCs w:val="20"/>
              </w:rPr>
              <w:t xml:space="preserve">, professor in the Departments of Pediatrics, Family Medicine, and Preventive Medicine and Community Health, received the Sidney R. </w:t>
            </w:r>
            <w:proofErr w:type="spellStart"/>
            <w:r w:rsidRPr="0052538F">
              <w:rPr>
                <w:rFonts w:ascii="Calibri Light" w:hAnsi="Calibri Light" w:cs="Arial"/>
                <w:sz w:val="20"/>
                <w:szCs w:val="20"/>
              </w:rPr>
              <w:t>Kaliski</w:t>
            </w:r>
            <w:proofErr w:type="spellEnd"/>
            <w:r w:rsidRPr="0052538F">
              <w:rPr>
                <w:rFonts w:ascii="Calibri Light" w:hAnsi="Calibri Light" w:cs="Arial"/>
                <w:sz w:val="20"/>
                <w:szCs w:val="20"/>
              </w:rPr>
              <w:t xml:space="preserve"> Award of Merit</w:t>
            </w:r>
            <w:r w:rsidRPr="0052538F">
              <w:rPr>
                <w:rFonts w:ascii="Calibri Light" w:hAnsi="Calibri Light" w:cs="Arial"/>
                <w:bCs/>
                <w:sz w:val="20"/>
                <w:szCs w:val="20"/>
              </w:rPr>
              <w:t>, </w:t>
            </w:r>
            <w:r w:rsidRPr="0052538F">
              <w:rPr>
                <w:rFonts w:ascii="Calibri Light" w:hAnsi="Calibri Light" w:cs="Arial"/>
                <w:sz w:val="20"/>
                <w:szCs w:val="20"/>
              </w:rPr>
              <w:t xml:space="preserve">recognizing a TPS member who has served as an advocate for children’s health and made a substantial contribution to the TPS. In his role as UTMB’s senior vice president for Health Policy and Legislative Affairs, Dr. </w:t>
            </w:r>
            <w:proofErr w:type="spellStart"/>
            <w:r w:rsidRPr="0052538F">
              <w:rPr>
                <w:rFonts w:ascii="Calibri Light" w:hAnsi="Calibri Light" w:cs="Arial"/>
                <w:sz w:val="20"/>
                <w:szCs w:val="20"/>
              </w:rPr>
              <w:t>Raimer</w:t>
            </w:r>
            <w:proofErr w:type="spellEnd"/>
            <w:r w:rsidRPr="0052538F">
              <w:rPr>
                <w:rFonts w:ascii="Calibri Light" w:hAnsi="Calibri Light" w:cs="Arial"/>
                <w:sz w:val="20"/>
                <w:szCs w:val="20"/>
              </w:rPr>
              <w:t xml:space="preserve"> works steadily to impact legislative policy relevant to children and UTMB.</w:t>
            </w:r>
          </w:p>
          <w:p w14:paraId="5D61B8BC" w14:textId="0101DDCA" w:rsidR="00244756" w:rsidRPr="000B7007" w:rsidRDefault="00244756" w:rsidP="00D915F2">
            <w:pPr>
              <w:spacing w:before="120"/>
              <w:rPr>
                <w:rFonts w:ascii="Calibri Light" w:hAnsi="Calibri Light"/>
                <w:spacing w:val="-2"/>
                <w:sz w:val="20"/>
                <w:szCs w:val="20"/>
              </w:rPr>
            </w:pPr>
          </w:p>
        </w:tc>
        <w:tc>
          <w:tcPr>
            <w:tcW w:w="5940" w:type="dxa"/>
            <w:gridSpan w:val="2"/>
            <w:tcBorders>
              <w:left w:val="single" w:sz="4" w:space="0" w:color="auto"/>
              <w:right w:val="single" w:sz="8" w:space="0" w:color="auto"/>
            </w:tcBorders>
            <w:shd w:val="clear" w:color="auto" w:fill="FFFFFF" w:themeFill="background1"/>
          </w:tcPr>
          <w:p w14:paraId="7348C2D6" w14:textId="7F38F3F2" w:rsidR="00B45EDC" w:rsidRDefault="00B45EDC" w:rsidP="00B45EDC">
            <w:pPr>
              <w:spacing w:before="120"/>
              <w:rPr>
                <w:rFonts w:ascii="Calibri Light" w:hAnsi="Calibri Light" w:cs="Arial"/>
                <w:bCs/>
                <w:color w:val="000000"/>
                <w:sz w:val="20"/>
                <w:szCs w:val="20"/>
              </w:rPr>
            </w:pPr>
            <w:r>
              <w:rPr>
                <w:noProof/>
              </w:rPr>
              <w:drawing>
                <wp:inline distT="0" distB="0" distL="0" distR="0" wp14:anchorId="2259ECB8" wp14:editId="6EDB0816">
                  <wp:extent cx="228600" cy="20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r>
              <w:t xml:space="preserve"> </w:t>
            </w:r>
            <w:r w:rsidR="002F5710">
              <w:rPr>
                <w:rFonts w:asciiTheme="majorHAnsi" w:hAnsiTheme="majorHAnsi"/>
                <w:noProof/>
                <w:sz w:val="20"/>
              </w:rPr>
              <w:drawing>
                <wp:inline distT="0" distB="0" distL="0" distR="0" wp14:anchorId="07CB8503" wp14:editId="25BA82CF">
                  <wp:extent cx="199390" cy="23241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0">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sidR="002F5710">
              <w:rPr>
                <w:rFonts w:asciiTheme="majorHAnsi" w:hAnsiTheme="majorHAnsi" w:cs="Arial"/>
                <w:b/>
                <w:bCs/>
                <w:spacing w:val="-2"/>
                <w:szCs w:val="20"/>
              </w:rPr>
              <w:t xml:space="preserve">  </w:t>
            </w:r>
            <w:r>
              <w:rPr>
                <w:rFonts w:asciiTheme="majorHAnsi" w:hAnsiTheme="majorHAnsi"/>
                <w:b/>
              </w:rPr>
              <w:t>Best Care website updates:</w:t>
            </w:r>
            <w:r>
              <w:rPr>
                <w:rFonts w:ascii="Calibri Light" w:hAnsi="Calibri Light" w:cs="Arial"/>
                <w:bCs/>
                <w:color w:val="000000"/>
                <w:sz w:val="20"/>
                <w:szCs w:val="20"/>
              </w:rPr>
              <w:t xml:space="preserve"> </w:t>
            </w:r>
          </w:p>
          <w:p w14:paraId="4CC50EE2" w14:textId="4EF762F2" w:rsidR="003224F1" w:rsidRDefault="00B45EDC" w:rsidP="00B45EDC">
            <w:pPr>
              <w:rPr>
                <w:rFonts w:ascii="Calibri Light" w:hAnsi="Calibri Light" w:cs="Arial"/>
                <w:sz w:val="20"/>
                <w:szCs w:val="20"/>
              </w:rPr>
            </w:pPr>
            <w:r w:rsidRPr="000B7007">
              <w:rPr>
                <w:rFonts w:ascii="Calibri Light" w:hAnsi="Calibri Light" w:cs="Arial"/>
                <w:sz w:val="20"/>
                <w:szCs w:val="20"/>
              </w:rPr>
              <w:t>New information will be posted weekly to the Best Care website including clinical documentation tips and recent optimizations to the Epic EMR that support Best Care. This week, find information on new guidelines for the diagnosis, documentation and coding of sepsis and septic shock. EMR tips address elective/non-elective surgeries, a flag for readmissions in the ED, and information for care managers. </w:t>
            </w:r>
            <w:hyperlink r:id="rId27" w:history="1">
              <w:r w:rsidRPr="00DA7742">
                <w:rPr>
                  <w:rFonts w:ascii="Calibri Light" w:hAnsi="Calibri Light" w:cs="Arial"/>
                  <w:color w:val="FF0000"/>
                  <w:sz w:val="20"/>
                  <w:szCs w:val="20"/>
                  <w:u w:val="single"/>
                </w:rPr>
                <w:t>https://intranet.utmb.edu/best-care</w:t>
              </w:r>
            </w:hyperlink>
            <w:r w:rsidRPr="005962F1">
              <w:rPr>
                <w:rFonts w:ascii="Calibri Light" w:hAnsi="Calibri Light" w:cs="Arial"/>
                <w:color w:val="FF0000"/>
                <w:sz w:val="20"/>
                <w:szCs w:val="20"/>
              </w:rPr>
              <w:t>.</w:t>
            </w:r>
          </w:p>
          <w:p w14:paraId="2EBBF21F" w14:textId="77777777" w:rsidR="00B45EDC" w:rsidRDefault="00B45EDC" w:rsidP="00B45EDC">
            <w:pPr>
              <w:rPr>
                <w:rFonts w:ascii="Calibri Light" w:hAnsi="Calibri Light" w:cs="Arial"/>
                <w:sz w:val="20"/>
                <w:szCs w:val="20"/>
              </w:rPr>
            </w:pPr>
          </w:p>
          <w:p w14:paraId="3ED8C83F" w14:textId="2294671E" w:rsidR="003224F1" w:rsidRDefault="005D134B" w:rsidP="003224F1">
            <w:pPr>
              <w:spacing w:before="120"/>
              <w:rPr>
                <w:rFonts w:ascii="Calibri Light" w:hAnsi="Calibri Light" w:cs="Arial"/>
                <w:bCs/>
                <w:color w:val="000000"/>
                <w:sz w:val="20"/>
                <w:szCs w:val="20"/>
              </w:rPr>
            </w:pPr>
            <w:r>
              <w:rPr>
                <w:rFonts w:asciiTheme="majorHAnsi" w:hAnsiTheme="majorHAnsi"/>
                <w:noProof/>
                <w:sz w:val="20"/>
              </w:rPr>
              <w:drawing>
                <wp:inline distT="0" distB="0" distL="0" distR="0" wp14:anchorId="199FFA43" wp14:editId="295091C4">
                  <wp:extent cx="234820" cy="22960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1">
                            <a:extLst>
                              <a:ext uri="{28A0092B-C50C-407E-A947-70E740481C1C}">
                                <a14:useLocalDpi xmlns:a14="http://schemas.microsoft.com/office/drawing/2010/main" val="0"/>
                              </a:ext>
                            </a:extLst>
                          </a:blip>
                          <a:stretch>
                            <a:fillRect/>
                          </a:stretch>
                        </pic:blipFill>
                        <pic:spPr>
                          <a:xfrm>
                            <a:off x="0" y="0"/>
                            <a:ext cx="236980" cy="231714"/>
                          </a:xfrm>
                          <a:prstGeom prst="rect">
                            <a:avLst/>
                          </a:prstGeom>
                        </pic:spPr>
                      </pic:pic>
                    </a:graphicData>
                  </a:graphic>
                </wp:inline>
              </w:drawing>
            </w:r>
            <w:r w:rsidR="00E87D19">
              <w:rPr>
                <w:rFonts w:asciiTheme="majorHAnsi" w:hAnsiTheme="majorHAnsi"/>
                <w:b/>
              </w:rPr>
              <w:t xml:space="preserve"> CMC</w:t>
            </w:r>
            <w:r w:rsidR="003224F1">
              <w:rPr>
                <w:rFonts w:asciiTheme="majorHAnsi" w:hAnsiTheme="majorHAnsi"/>
                <w:b/>
              </w:rPr>
              <w:t>—Pharmacy customer satisfaction survey:</w:t>
            </w:r>
            <w:r w:rsidR="003224F1">
              <w:rPr>
                <w:rFonts w:ascii="Calibri Light" w:hAnsi="Calibri Light" w:cs="Arial"/>
                <w:bCs/>
                <w:color w:val="000000"/>
                <w:sz w:val="20"/>
                <w:szCs w:val="20"/>
              </w:rPr>
              <w:t xml:space="preserve"> </w:t>
            </w:r>
          </w:p>
          <w:p w14:paraId="1D86F20E" w14:textId="5160D83F" w:rsidR="003224F1" w:rsidRDefault="000B7007" w:rsidP="005D134B">
            <w:pPr>
              <w:rPr>
                <w:rFonts w:ascii="Calibri Light" w:hAnsi="Calibri Light" w:cs="Arial"/>
                <w:sz w:val="20"/>
                <w:szCs w:val="20"/>
              </w:rPr>
            </w:pPr>
            <w:r w:rsidRPr="000B7007">
              <w:rPr>
                <w:rFonts w:ascii="Calibri Light" w:hAnsi="Calibri Light" w:cs="Arial"/>
                <w:sz w:val="20"/>
                <w:szCs w:val="20"/>
              </w:rPr>
              <w:t>The annual pharmacy customer satisfaction survey will be available through Nov. 1. It is an online survey that takes approximately 10 minutes to complete. The survey can be found by visiting </w:t>
            </w:r>
            <w:hyperlink r:id="rId28" w:history="1">
              <w:r w:rsidRPr="00DA7742">
                <w:rPr>
                  <w:rFonts w:ascii="Calibri Light" w:hAnsi="Calibri Light" w:cs="Arial"/>
                  <w:color w:val="FF0000"/>
                  <w:sz w:val="20"/>
                  <w:szCs w:val="20"/>
                  <w:u w:val="single"/>
                </w:rPr>
                <w:t>http://cmc.utmb.edu/QuickLinks/</w:t>
              </w:r>
            </w:hyperlink>
            <w:r w:rsidR="00DA7742">
              <w:rPr>
                <w:rFonts w:ascii="Calibri Light" w:hAnsi="Calibri Light" w:cs="Arial"/>
                <w:color w:val="FF0000"/>
                <w:sz w:val="20"/>
                <w:szCs w:val="20"/>
                <w:u w:val="single"/>
              </w:rPr>
              <w:t xml:space="preserve">, </w:t>
            </w:r>
            <w:r w:rsidR="00DA7742">
              <w:rPr>
                <w:rFonts w:ascii="Calibri Light" w:hAnsi="Calibri Light" w:cs="Arial"/>
                <w:sz w:val="20"/>
                <w:szCs w:val="20"/>
              </w:rPr>
              <w:t xml:space="preserve">clicking </w:t>
            </w:r>
            <w:r w:rsidR="008F25A1">
              <w:rPr>
                <w:rFonts w:ascii="Calibri Light" w:hAnsi="Calibri Light" w:cs="Arial"/>
                <w:sz w:val="20"/>
                <w:szCs w:val="20"/>
              </w:rPr>
              <w:t xml:space="preserve">on </w:t>
            </w:r>
            <w:r w:rsidR="00DA7742">
              <w:rPr>
                <w:rFonts w:ascii="Calibri Light" w:hAnsi="Calibri Light" w:cs="Arial"/>
                <w:sz w:val="20"/>
                <w:szCs w:val="20"/>
              </w:rPr>
              <w:t>the green Quick Links</w:t>
            </w:r>
            <w:r w:rsidRPr="000B7007">
              <w:rPr>
                <w:rFonts w:ascii="Calibri Light" w:hAnsi="Calibri Light" w:cs="Arial"/>
                <w:sz w:val="20"/>
                <w:szCs w:val="20"/>
              </w:rPr>
              <w:t xml:space="preserve"> button </w:t>
            </w:r>
            <w:r w:rsidR="00DA7742">
              <w:rPr>
                <w:rFonts w:ascii="Calibri Light" w:hAnsi="Calibri Light" w:cs="Arial"/>
                <w:sz w:val="20"/>
                <w:szCs w:val="20"/>
              </w:rPr>
              <w:t>and then CMC Pharmacy Survey.</w:t>
            </w:r>
            <w:r w:rsidRPr="000B7007">
              <w:rPr>
                <w:rFonts w:ascii="Calibri Light" w:hAnsi="Calibri Light" w:cs="Arial"/>
                <w:sz w:val="20"/>
                <w:szCs w:val="20"/>
              </w:rPr>
              <w:t xml:space="preserve"> Please take a few minutes to evaluate the services provided by the UTMB CMC Department of Pharmacy as they pertain to your facility. The survey is an opportunity for you to voice your opinions, ideas and concerns anonymously, so you are encouraged to provide direct and honest responses. Your input is needed to identify areas </w:t>
            </w:r>
            <w:r w:rsidR="008F25A1">
              <w:rPr>
                <w:rFonts w:ascii="Calibri Light" w:hAnsi="Calibri Light" w:cs="Arial"/>
                <w:sz w:val="20"/>
                <w:szCs w:val="20"/>
              </w:rPr>
              <w:t>for</w:t>
            </w:r>
            <w:r w:rsidR="008E3153">
              <w:rPr>
                <w:rFonts w:ascii="Calibri Light" w:hAnsi="Calibri Light" w:cs="Arial"/>
                <w:sz w:val="20"/>
                <w:szCs w:val="20"/>
              </w:rPr>
              <w:t xml:space="preserve"> improvement, and y</w:t>
            </w:r>
            <w:r w:rsidRPr="000B7007">
              <w:rPr>
                <w:rFonts w:ascii="Calibri Light" w:hAnsi="Calibri Light" w:cs="Arial"/>
                <w:sz w:val="20"/>
                <w:szCs w:val="20"/>
              </w:rPr>
              <w:t>our time and feedback are sincerely appreciated.</w:t>
            </w:r>
          </w:p>
          <w:p w14:paraId="5D00BC68" w14:textId="77777777" w:rsidR="000B7007" w:rsidRDefault="000B7007" w:rsidP="005D134B">
            <w:pPr>
              <w:rPr>
                <w:rFonts w:ascii="Calibri Light" w:hAnsi="Calibri Light" w:cs="Arial"/>
                <w:sz w:val="20"/>
                <w:szCs w:val="20"/>
              </w:rPr>
            </w:pPr>
          </w:p>
          <w:p w14:paraId="0048B9E7" w14:textId="6F0179BE" w:rsidR="000B7007" w:rsidRDefault="000B7007" w:rsidP="000B7007">
            <w:pPr>
              <w:spacing w:before="120"/>
              <w:rPr>
                <w:rFonts w:ascii="Calibri Light" w:hAnsi="Calibri Light" w:cs="Arial"/>
                <w:bCs/>
                <w:color w:val="000000"/>
                <w:sz w:val="20"/>
                <w:szCs w:val="20"/>
              </w:rPr>
            </w:pPr>
            <w:r>
              <w:rPr>
                <w:rFonts w:asciiTheme="majorHAnsi" w:hAnsiTheme="majorHAnsi"/>
                <w:noProof/>
                <w:sz w:val="20"/>
              </w:rPr>
              <w:drawing>
                <wp:inline distT="0" distB="0" distL="0" distR="0" wp14:anchorId="12F4D33D" wp14:editId="55588621">
                  <wp:extent cx="234820" cy="22960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1">
                            <a:extLst>
                              <a:ext uri="{28A0092B-C50C-407E-A947-70E740481C1C}">
                                <a14:useLocalDpi xmlns:a14="http://schemas.microsoft.com/office/drawing/2010/main" val="0"/>
                              </a:ext>
                            </a:extLst>
                          </a:blip>
                          <a:stretch>
                            <a:fillRect/>
                          </a:stretch>
                        </pic:blipFill>
                        <pic:spPr>
                          <a:xfrm>
                            <a:off x="0" y="0"/>
                            <a:ext cx="236980" cy="231714"/>
                          </a:xfrm>
                          <a:prstGeom prst="rect">
                            <a:avLst/>
                          </a:prstGeom>
                        </pic:spPr>
                      </pic:pic>
                    </a:graphicData>
                  </a:graphic>
                </wp:inline>
              </w:drawing>
            </w:r>
            <w:r w:rsidR="00E87D19">
              <w:rPr>
                <w:rFonts w:asciiTheme="majorHAnsi" w:hAnsiTheme="majorHAnsi"/>
                <w:b/>
              </w:rPr>
              <w:t xml:space="preserve"> CMC</w:t>
            </w:r>
            <w:r w:rsidR="008F25A1">
              <w:rPr>
                <w:rFonts w:asciiTheme="majorHAnsi" w:hAnsiTheme="majorHAnsi"/>
                <w:b/>
              </w:rPr>
              <w:t>—Human R</w:t>
            </w:r>
            <w:r>
              <w:rPr>
                <w:rFonts w:asciiTheme="majorHAnsi" w:hAnsiTheme="majorHAnsi"/>
                <w:b/>
              </w:rPr>
              <w:t>esources announcement related to ‘Reports To’ initiative:</w:t>
            </w:r>
            <w:r>
              <w:rPr>
                <w:rFonts w:ascii="Calibri Light" w:hAnsi="Calibri Light" w:cs="Arial"/>
                <w:bCs/>
                <w:color w:val="000000"/>
                <w:sz w:val="20"/>
                <w:szCs w:val="20"/>
              </w:rPr>
              <w:t xml:space="preserve"> </w:t>
            </w:r>
          </w:p>
          <w:p w14:paraId="0110776A" w14:textId="0B54CAD2" w:rsidR="000B7007" w:rsidRPr="000B7007" w:rsidRDefault="000B7007" w:rsidP="008F25A1">
            <w:pPr>
              <w:rPr>
                <w:rFonts w:ascii="Calibri Light" w:hAnsi="Calibri Light"/>
                <w:sz w:val="20"/>
                <w:szCs w:val="20"/>
              </w:rPr>
            </w:pPr>
            <w:r w:rsidRPr="000B7007">
              <w:rPr>
                <w:rFonts w:ascii="Calibri Light" w:hAnsi="Calibri Light" w:cs="Arial"/>
                <w:sz w:val="20"/>
                <w:szCs w:val="20"/>
              </w:rPr>
              <w:t xml:space="preserve">CMC HR will be working with managers this month to ensure that “Reports To” information is correct in </w:t>
            </w:r>
            <w:r w:rsidR="00E87D19">
              <w:rPr>
                <w:rFonts w:ascii="Calibri Light" w:hAnsi="Calibri Light" w:cs="Arial"/>
                <w:sz w:val="20"/>
                <w:szCs w:val="20"/>
              </w:rPr>
              <w:t xml:space="preserve">the </w:t>
            </w:r>
            <w:r w:rsidRPr="000B7007">
              <w:rPr>
                <w:rFonts w:ascii="Calibri Light" w:hAnsi="Calibri Light" w:cs="Arial"/>
                <w:sz w:val="20"/>
                <w:szCs w:val="20"/>
              </w:rPr>
              <w:t>PeopleSoft</w:t>
            </w:r>
            <w:r w:rsidR="008F25A1">
              <w:rPr>
                <w:rFonts w:ascii="Calibri Light" w:hAnsi="Calibri Light" w:cs="Arial"/>
                <w:sz w:val="20"/>
                <w:szCs w:val="20"/>
              </w:rPr>
              <w:t xml:space="preserve"> HCM system</w:t>
            </w:r>
            <w:r w:rsidRPr="000B7007">
              <w:rPr>
                <w:rFonts w:ascii="Calibri Light" w:hAnsi="Calibri Light" w:cs="Arial"/>
                <w:sz w:val="20"/>
                <w:szCs w:val="20"/>
              </w:rPr>
              <w:t xml:space="preserve">. Correct “Reports To” information will assist all of us in the </w:t>
            </w:r>
            <w:r w:rsidR="008F25A1">
              <w:rPr>
                <w:rFonts w:ascii="Calibri Light" w:hAnsi="Calibri Light" w:cs="Arial"/>
                <w:sz w:val="20"/>
                <w:szCs w:val="20"/>
              </w:rPr>
              <w:t xml:space="preserve">annual employee evaluation process </w:t>
            </w:r>
            <w:r w:rsidRPr="000B7007">
              <w:rPr>
                <w:rFonts w:ascii="Calibri Light" w:hAnsi="Calibri Light" w:cs="Arial"/>
                <w:sz w:val="20"/>
                <w:szCs w:val="20"/>
              </w:rPr>
              <w:t xml:space="preserve">and with </w:t>
            </w:r>
            <w:r w:rsidR="008E3153">
              <w:rPr>
                <w:rFonts w:ascii="Calibri Light" w:hAnsi="Calibri Light" w:cs="Arial"/>
                <w:sz w:val="20"/>
                <w:szCs w:val="20"/>
              </w:rPr>
              <w:t xml:space="preserve">the </w:t>
            </w:r>
            <w:r w:rsidRPr="000B7007">
              <w:rPr>
                <w:rFonts w:ascii="Calibri Light" w:hAnsi="Calibri Light" w:cs="Arial"/>
                <w:sz w:val="20"/>
                <w:szCs w:val="20"/>
              </w:rPr>
              <w:t xml:space="preserve">Kronos </w:t>
            </w:r>
            <w:r w:rsidR="008F25A1">
              <w:rPr>
                <w:rFonts w:ascii="Calibri Light" w:hAnsi="Calibri Light" w:cs="Arial"/>
                <w:sz w:val="20"/>
                <w:szCs w:val="20"/>
              </w:rPr>
              <w:t>Workforce Central system</w:t>
            </w:r>
            <w:r w:rsidRPr="000B7007">
              <w:rPr>
                <w:rFonts w:ascii="Calibri Light" w:hAnsi="Calibri Light" w:cs="Arial"/>
                <w:sz w:val="20"/>
                <w:szCs w:val="20"/>
              </w:rPr>
              <w:t>. If you have any questions or believe that your “Reports To” information is incorrect, please contact your local CMC HR office.</w:t>
            </w:r>
          </w:p>
        </w:tc>
      </w:tr>
      <w:tr w:rsidR="00824F3C" w14:paraId="3157807A" w14:textId="77777777" w:rsidTr="000B70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30"/>
        </w:trPr>
        <w:tc>
          <w:tcPr>
            <w:tcW w:w="5130" w:type="dxa"/>
            <w:gridSpan w:val="3"/>
            <w:vMerge/>
            <w:tcBorders>
              <w:left w:val="single" w:sz="8" w:space="0" w:color="auto"/>
              <w:right w:val="single" w:sz="4" w:space="0" w:color="auto"/>
            </w:tcBorders>
          </w:tcPr>
          <w:p w14:paraId="765EF76A" w14:textId="09918585" w:rsidR="00824F3C" w:rsidRDefault="00824F3C" w:rsidP="00A83199">
            <w:pPr>
              <w:rPr>
                <w:rFonts w:asciiTheme="majorHAnsi" w:eastAsia="Times New Roman"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344683C9" w14:textId="77777777"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103A8D9D" w14:textId="30B095DF" w:rsidR="008B7918" w:rsidRPr="000B7007" w:rsidRDefault="000B7007" w:rsidP="000B7007">
            <w:pPr>
              <w:spacing w:before="60"/>
              <w:rPr>
                <w:rFonts w:ascii="Calibri" w:hAnsi="Calibri" w:cs="Arial"/>
                <w:color w:val="FF0000"/>
                <w:sz w:val="20"/>
                <w:szCs w:val="20"/>
              </w:rPr>
            </w:pPr>
            <w:r w:rsidRPr="000B7007">
              <w:rPr>
                <w:rFonts w:ascii="Calibri" w:hAnsi="Calibri" w:cs="Arial"/>
                <w:sz w:val="20"/>
                <w:szCs w:val="20"/>
              </w:rPr>
              <w:t>UTMB’s Support Staff Professionals (SSP)</w:t>
            </w:r>
            <w:r>
              <w:rPr>
                <w:rFonts w:ascii="Calibri" w:hAnsi="Calibri" w:cs="Arial"/>
                <w:sz w:val="20"/>
                <w:szCs w:val="20"/>
              </w:rPr>
              <w:t xml:space="preserve"> </w:t>
            </w:r>
            <w:r w:rsidRPr="000B7007">
              <w:rPr>
                <w:rFonts w:ascii="Calibri" w:hAnsi="Calibri" w:cs="Arial"/>
                <w:sz w:val="20"/>
                <w:szCs w:val="20"/>
              </w:rPr>
              <w:t xml:space="preserve">organization was founded in 1956 as the UTMB Secretaries’ Club. Early on, the group focused on exchanging information, learning new procedures and skills, and discussing issues that would help each member but also benefit the member’s supervisor, department and the university as a whole. The organization was renamed in 2001 to reflect changing roles in the UTMB workforce, and </w:t>
            </w:r>
            <w:r>
              <w:rPr>
                <w:rFonts w:ascii="Calibri" w:hAnsi="Calibri" w:cs="Arial"/>
                <w:sz w:val="20"/>
                <w:szCs w:val="20"/>
              </w:rPr>
              <w:t>is currently</w:t>
            </w:r>
            <w:r w:rsidRPr="000B7007">
              <w:rPr>
                <w:rFonts w:ascii="Calibri" w:hAnsi="Calibri" w:cs="Arial"/>
                <w:sz w:val="20"/>
                <w:szCs w:val="20"/>
              </w:rPr>
              <w:t xml:space="preserve"> compr</w:t>
            </w:r>
            <w:r w:rsidR="0052538F">
              <w:rPr>
                <w:rFonts w:ascii="Calibri" w:hAnsi="Calibri" w:cs="Arial"/>
                <w:sz w:val="20"/>
                <w:szCs w:val="20"/>
              </w:rPr>
              <w:t>ised of employees (and retirees</w:t>
            </w:r>
            <w:r w:rsidRPr="000B7007">
              <w:rPr>
                <w:rFonts w:ascii="Calibri" w:hAnsi="Calibri" w:cs="Arial"/>
                <w:sz w:val="20"/>
                <w:szCs w:val="20"/>
              </w:rPr>
              <w:t>) who serve in various administrative support positions within our university. SSP meets monthly to provide support and networking opportunities to its members. SSP members also plan and take part in professional development programming year-round, volunteer for various events and community organizations and provide input to UTMB leadership about issues concerning our workplace. Membership is open to all UTMB locations. To become involved or for more information, please visit </w:t>
            </w:r>
            <w:hyperlink r:id="rId29" w:history="1">
              <w:r w:rsidRPr="005962F1">
                <w:rPr>
                  <w:rFonts w:ascii="Calibri" w:hAnsi="Calibri" w:cs="Arial"/>
                  <w:b/>
                  <w:color w:val="FF0000"/>
                  <w:sz w:val="20"/>
                  <w:szCs w:val="20"/>
                  <w:u w:val="single" w:color="0950D0"/>
                </w:rPr>
                <w:t>https://www.utmb.edu/ssp</w:t>
              </w:r>
            </w:hyperlink>
            <w:r w:rsidRPr="000B7007">
              <w:rPr>
                <w:rFonts w:ascii="Calibri" w:hAnsi="Calibri" w:cs="Arial"/>
                <w:sz w:val="20"/>
                <w:szCs w:val="20"/>
              </w:rPr>
              <w:t>.</w:t>
            </w:r>
          </w:p>
        </w:tc>
      </w:tr>
    </w:tbl>
    <w:p w14:paraId="04E883E4" w14:textId="52F96EFB" w:rsidR="008F7AD8" w:rsidRPr="00DC69BA" w:rsidRDefault="008F7AD8" w:rsidP="00596875">
      <w:pPr>
        <w:rPr>
          <w:rFonts w:asciiTheme="majorHAnsi" w:hAnsiTheme="majorHAnsi"/>
          <w:sz w:val="20"/>
        </w:rPr>
      </w:pPr>
    </w:p>
    <w:sectPr w:rsidR="008F7AD8" w:rsidRPr="00DC69BA" w:rsidSect="003352C1">
      <w:headerReference w:type="even" r:id="rId30"/>
      <w:footerReference w:type="first" r:id="rId31"/>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508A1" w14:textId="77777777" w:rsidR="00B21C31" w:rsidRDefault="00B21C31" w:rsidP="00874B86">
      <w:r>
        <w:separator/>
      </w:r>
    </w:p>
  </w:endnote>
  <w:endnote w:type="continuationSeparator" w:id="0">
    <w:p w14:paraId="562FB3D9" w14:textId="77777777" w:rsidR="00B21C31" w:rsidRDefault="00B21C31"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B21C31" w14:paraId="01392724" w14:textId="77777777" w:rsidTr="005C40E5">
      <w:trPr>
        <w:trHeight w:val="440"/>
      </w:trPr>
      <w:tc>
        <w:tcPr>
          <w:tcW w:w="10980" w:type="dxa"/>
          <w:vAlign w:val="center"/>
        </w:tcPr>
        <w:p w14:paraId="681ED0B2" w14:textId="77777777" w:rsidR="00B21C31" w:rsidRPr="00701024" w:rsidRDefault="00B21C31"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089F47D4" w14:textId="77777777" w:rsidR="00B21C31" w:rsidRPr="00701024" w:rsidRDefault="00B21C31">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E77F4" w14:textId="77777777" w:rsidR="00B21C31" w:rsidRDefault="00B21C31" w:rsidP="00874B86">
      <w:r>
        <w:separator/>
      </w:r>
    </w:p>
  </w:footnote>
  <w:footnote w:type="continuationSeparator" w:id="0">
    <w:p w14:paraId="71FF610F" w14:textId="77777777" w:rsidR="00B21C31" w:rsidRDefault="00B21C31"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EF961" w14:textId="77777777" w:rsidR="00B21C31" w:rsidRDefault="00DF398C">
    <w:pPr>
      <w:pStyle w:val="Header"/>
    </w:pPr>
    <w:r>
      <w:rPr>
        <w:noProof/>
      </w:rPr>
      <w:pict w14:anchorId="01D19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CC4DC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4.85pt;height:220.1pt;visibility:visible;mso-wrap-style:square" o:bullet="t">
        <v:imagedata r:id="rId1" o:title=""/>
      </v:shape>
    </w:pict>
  </w:numPicBullet>
  <w:numPicBullet w:numPicBulletId="1">
    <w:pict>
      <v:shape id="_x0000_i1027" type="#_x0000_t75" style="width:112.1pt;height:76.1pt;visibility:visible;mso-wrap-style:square" o:bullet="t">
        <v:imagedata r:id="rId2" o:title=""/>
      </v:shape>
    </w:pict>
  </w:numPicBullet>
  <w:numPicBullet w:numPicBulletId="2">
    <w:pict>
      <v:shape id="_x0000_i1028" type="#_x0000_t75" style="width:71.3pt;height:61.15pt;visibility:visible;mso-wrap-style:square" o:bullet="t">
        <v:imagedata r:id="rId3" o:title=""/>
      </v:shape>
    </w:pict>
  </w:numPicBullet>
  <w:numPicBullet w:numPicBulletId="3">
    <w:pict>
      <v:shape id="_x0000_i1029" type="#_x0000_t75" style="width:224.85pt;height:220.75pt;visibility:visible;mso-wrap-style:square" o:bullet="t">
        <v:imagedata r:id="rId4" o:title=""/>
      </v:shape>
    </w:pict>
  </w:numPicBullet>
  <w:numPicBullet w:numPicBulletId="4">
    <w:pict>
      <v:shape id="_x0000_i1030" type="#_x0000_t75" style="width:113.45pt;height:132.45pt;visibility:visible;mso-wrap-style:square" o:bullet="t">
        <v:imagedata r:id="rId5" o:title=""/>
      </v:shape>
    </w:pict>
  </w:numPicBullet>
  <w:abstractNum w:abstractNumId="0">
    <w:nsid w:val="00000001"/>
    <w:multiLevelType w:val="hybridMultilevel"/>
    <w:tmpl w:val="C6C61EA2"/>
    <w:lvl w:ilvl="0" w:tplc="00000001">
      <w:start w:val="1"/>
      <w:numFmt w:val="bullet"/>
      <w:lvlText w:val="•"/>
      <w:lvlJc w:val="left"/>
      <w:pPr>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8B405E"/>
    <w:multiLevelType w:val="hybridMultilevel"/>
    <w:tmpl w:val="259E8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33F37"/>
    <w:multiLevelType w:val="hybridMultilevel"/>
    <w:tmpl w:val="B84E0480"/>
    <w:lvl w:ilvl="0" w:tplc="0409000D">
      <w:start w:val="1"/>
      <w:numFmt w:val="bullet"/>
      <w:lvlText w:val=""/>
      <w:lvlJc w:val="left"/>
      <w:pPr>
        <w:ind w:left="720" w:hanging="360"/>
      </w:pPr>
      <w:rPr>
        <w:rFonts w:ascii="Wingdings" w:hAnsi="Wingdings" w:hint="default"/>
        <w:strike w:val="0"/>
        <w:dstrike w:val="0"/>
        <w:color w:val="auto"/>
        <w:sz w:val="21"/>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8764C1D"/>
    <w:multiLevelType w:val="hybridMultilevel"/>
    <w:tmpl w:val="7ED4EC2E"/>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nsid w:val="09A941FD"/>
    <w:multiLevelType w:val="hybridMultilevel"/>
    <w:tmpl w:val="99E44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74B11"/>
    <w:multiLevelType w:val="hybridMultilevel"/>
    <w:tmpl w:val="94F0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091EEE"/>
    <w:multiLevelType w:val="hybridMultilevel"/>
    <w:tmpl w:val="699E3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323770"/>
    <w:multiLevelType w:val="hybridMultilevel"/>
    <w:tmpl w:val="3B86113C"/>
    <w:lvl w:ilvl="0" w:tplc="C33C88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572F27"/>
    <w:multiLevelType w:val="hybridMultilevel"/>
    <w:tmpl w:val="34D2D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6C7F46"/>
    <w:multiLevelType w:val="hybridMultilevel"/>
    <w:tmpl w:val="F9B6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7E6484"/>
    <w:multiLevelType w:val="hybridMultilevel"/>
    <w:tmpl w:val="B4ACCB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730BCF"/>
    <w:multiLevelType w:val="hybridMultilevel"/>
    <w:tmpl w:val="5B34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F931CF"/>
    <w:multiLevelType w:val="hybridMultilevel"/>
    <w:tmpl w:val="35AED20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D5207DD"/>
    <w:multiLevelType w:val="hybridMultilevel"/>
    <w:tmpl w:val="AB00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BC40E6"/>
    <w:multiLevelType w:val="hybridMultilevel"/>
    <w:tmpl w:val="4BF8D838"/>
    <w:lvl w:ilvl="0" w:tplc="80EEB4B6">
      <w:numFmt w:val="bullet"/>
      <w:lvlText w:val="•"/>
      <w:lvlJc w:val="left"/>
      <w:pPr>
        <w:ind w:left="760" w:hanging="400"/>
      </w:pPr>
      <w:rPr>
        <w:rFonts w:ascii="Calibri Light" w:eastAsiaTheme="minorEastAsia"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6F76CF"/>
    <w:multiLevelType w:val="hybridMultilevel"/>
    <w:tmpl w:val="50A643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D464F5"/>
    <w:multiLevelType w:val="hybridMultilevel"/>
    <w:tmpl w:val="8A2EA1B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2BF34739"/>
    <w:multiLevelType w:val="hybridMultilevel"/>
    <w:tmpl w:val="4E8837DE"/>
    <w:lvl w:ilvl="0" w:tplc="A7B8DAC2">
      <w:start w:val="1"/>
      <w:numFmt w:val="bullet"/>
      <w:lvlText w:val=""/>
      <w:lvlPicBulletId w:val="2"/>
      <w:lvlJc w:val="left"/>
      <w:pPr>
        <w:tabs>
          <w:tab w:val="num" w:pos="720"/>
        </w:tabs>
        <w:ind w:left="720" w:hanging="360"/>
      </w:pPr>
      <w:rPr>
        <w:rFonts w:ascii="Symbol" w:hAnsi="Symbol" w:hint="default"/>
      </w:rPr>
    </w:lvl>
    <w:lvl w:ilvl="1" w:tplc="07443C92" w:tentative="1">
      <w:start w:val="1"/>
      <w:numFmt w:val="bullet"/>
      <w:lvlText w:val=""/>
      <w:lvlJc w:val="left"/>
      <w:pPr>
        <w:tabs>
          <w:tab w:val="num" w:pos="1440"/>
        </w:tabs>
        <w:ind w:left="1440" w:hanging="360"/>
      </w:pPr>
      <w:rPr>
        <w:rFonts w:ascii="Symbol" w:hAnsi="Symbol" w:hint="default"/>
      </w:rPr>
    </w:lvl>
    <w:lvl w:ilvl="2" w:tplc="2C9A676C" w:tentative="1">
      <w:start w:val="1"/>
      <w:numFmt w:val="bullet"/>
      <w:lvlText w:val=""/>
      <w:lvlJc w:val="left"/>
      <w:pPr>
        <w:tabs>
          <w:tab w:val="num" w:pos="2160"/>
        </w:tabs>
        <w:ind w:left="2160" w:hanging="360"/>
      </w:pPr>
      <w:rPr>
        <w:rFonts w:ascii="Symbol" w:hAnsi="Symbol" w:hint="default"/>
      </w:rPr>
    </w:lvl>
    <w:lvl w:ilvl="3" w:tplc="2CA07F70" w:tentative="1">
      <w:start w:val="1"/>
      <w:numFmt w:val="bullet"/>
      <w:lvlText w:val=""/>
      <w:lvlJc w:val="left"/>
      <w:pPr>
        <w:tabs>
          <w:tab w:val="num" w:pos="2880"/>
        </w:tabs>
        <w:ind w:left="2880" w:hanging="360"/>
      </w:pPr>
      <w:rPr>
        <w:rFonts w:ascii="Symbol" w:hAnsi="Symbol" w:hint="default"/>
      </w:rPr>
    </w:lvl>
    <w:lvl w:ilvl="4" w:tplc="7C900F8C" w:tentative="1">
      <w:start w:val="1"/>
      <w:numFmt w:val="bullet"/>
      <w:lvlText w:val=""/>
      <w:lvlJc w:val="left"/>
      <w:pPr>
        <w:tabs>
          <w:tab w:val="num" w:pos="3600"/>
        </w:tabs>
        <w:ind w:left="3600" w:hanging="360"/>
      </w:pPr>
      <w:rPr>
        <w:rFonts w:ascii="Symbol" w:hAnsi="Symbol" w:hint="default"/>
      </w:rPr>
    </w:lvl>
    <w:lvl w:ilvl="5" w:tplc="BFCEDA56" w:tentative="1">
      <w:start w:val="1"/>
      <w:numFmt w:val="bullet"/>
      <w:lvlText w:val=""/>
      <w:lvlJc w:val="left"/>
      <w:pPr>
        <w:tabs>
          <w:tab w:val="num" w:pos="4320"/>
        </w:tabs>
        <w:ind w:left="4320" w:hanging="360"/>
      </w:pPr>
      <w:rPr>
        <w:rFonts w:ascii="Symbol" w:hAnsi="Symbol" w:hint="default"/>
      </w:rPr>
    </w:lvl>
    <w:lvl w:ilvl="6" w:tplc="9DF67056" w:tentative="1">
      <w:start w:val="1"/>
      <w:numFmt w:val="bullet"/>
      <w:lvlText w:val=""/>
      <w:lvlJc w:val="left"/>
      <w:pPr>
        <w:tabs>
          <w:tab w:val="num" w:pos="5040"/>
        </w:tabs>
        <w:ind w:left="5040" w:hanging="360"/>
      </w:pPr>
      <w:rPr>
        <w:rFonts w:ascii="Symbol" w:hAnsi="Symbol" w:hint="default"/>
      </w:rPr>
    </w:lvl>
    <w:lvl w:ilvl="7" w:tplc="25745480" w:tentative="1">
      <w:start w:val="1"/>
      <w:numFmt w:val="bullet"/>
      <w:lvlText w:val=""/>
      <w:lvlJc w:val="left"/>
      <w:pPr>
        <w:tabs>
          <w:tab w:val="num" w:pos="5760"/>
        </w:tabs>
        <w:ind w:left="5760" w:hanging="360"/>
      </w:pPr>
      <w:rPr>
        <w:rFonts w:ascii="Symbol" w:hAnsi="Symbol" w:hint="default"/>
      </w:rPr>
    </w:lvl>
    <w:lvl w:ilvl="8" w:tplc="39EC9720" w:tentative="1">
      <w:start w:val="1"/>
      <w:numFmt w:val="bullet"/>
      <w:lvlText w:val=""/>
      <w:lvlJc w:val="left"/>
      <w:pPr>
        <w:tabs>
          <w:tab w:val="num" w:pos="6480"/>
        </w:tabs>
        <w:ind w:left="6480" w:hanging="360"/>
      </w:pPr>
      <w:rPr>
        <w:rFonts w:ascii="Symbol" w:hAnsi="Symbol" w:hint="default"/>
      </w:rPr>
    </w:lvl>
  </w:abstractNum>
  <w:abstractNum w:abstractNumId="18">
    <w:nsid w:val="308E06C9"/>
    <w:multiLevelType w:val="hybridMultilevel"/>
    <w:tmpl w:val="E3165140"/>
    <w:lvl w:ilvl="0" w:tplc="714859B0">
      <w:start w:val="1"/>
      <w:numFmt w:val="bullet"/>
      <w:lvlText w:val=""/>
      <w:lvlPicBulletId w:val="2"/>
      <w:lvlJc w:val="left"/>
      <w:pPr>
        <w:tabs>
          <w:tab w:val="num" w:pos="720"/>
        </w:tabs>
        <w:ind w:left="720" w:hanging="360"/>
      </w:pPr>
      <w:rPr>
        <w:rFonts w:ascii="Symbol" w:hAnsi="Symbol" w:hint="default"/>
      </w:rPr>
    </w:lvl>
    <w:lvl w:ilvl="1" w:tplc="1E785E2C" w:tentative="1">
      <w:start w:val="1"/>
      <w:numFmt w:val="bullet"/>
      <w:lvlText w:val=""/>
      <w:lvlJc w:val="left"/>
      <w:pPr>
        <w:tabs>
          <w:tab w:val="num" w:pos="1440"/>
        </w:tabs>
        <w:ind w:left="1440" w:hanging="360"/>
      </w:pPr>
      <w:rPr>
        <w:rFonts w:ascii="Symbol" w:hAnsi="Symbol" w:hint="default"/>
      </w:rPr>
    </w:lvl>
    <w:lvl w:ilvl="2" w:tplc="317A7D84" w:tentative="1">
      <w:start w:val="1"/>
      <w:numFmt w:val="bullet"/>
      <w:lvlText w:val=""/>
      <w:lvlJc w:val="left"/>
      <w:pPr>
        <w:tabs>
          <w:tab w:val="num" w:pos="2160"/>
        </w:tabs>
        <w:ind w:left="2160" w:hanging="360"/>
      </w:pPr>
      <w:rPr>
        <w:rFonts w:ascii="Symbol" w:hAnsi="Symbol" w:hint="default"/>
      </w:rPr>
    </w:lvl>
    <w:lvl w:ilvl="3" w:tplc="CFBE5918" w:tentative="1">
      <w:start w:val="1"/>
      <w:numFmt w:val="bullet"/>
      <w:lvlText w:val=""/>
      <w:lvlJc w:val="left"/>
      <w:pPr>
        <w:tabs>
          <w:tab w:val="num" w:pos="2880"/>
        </w:tabs>
        <w:ind w:left="2880" w:hanging="360"/>
      </w:pPr>
      <w:rPr>
        <w:rFonts w:ascii="Symbol" w:hAnsi="Symbol" w:hint="default"/>
      </w:rPr>
    </w:lvl>
    <w:lvl w:ilvl="4" w:tplc="7826EA16" w:tentative="1">
      <w:start w:val="1"/>
      <w:numFmt w:val="bullet"/>
      <w:lvlText w:val=""/>
      <w:lvlJc w:val="left"/>
      <w:pPr>
        <w:tabs>
          <w:tab w:val="num" w:pos="3600"/>
        </w:tabs>
        <w:ind w:left="3600" w:hanging="360"/>
      </w:pPr>
      <w:rPr>
        <w:rFonts w:ascii="Symbol" w:hAnsi="Symbol" w:hint="default"/>
      </w:rPr>
    </w:lvl>
    <w:lvl w:ilvl="5" w:tplc="D700CD68" w:tentative="1">
      <w:start w:val="1"/>
      <w:numFmt w:val="bullet"/>
      <w:lvlText w:val=""/>
      <w:lvlJc w:val="left"/>
      <w:pPr>
        <w:tabs>
          <w:tab w:val="num" w:pos="4320"/>
        </w:tabs>
        <w:ind w:left="4320" w:hanging="360"/>
      </w:pPr>
      <w:rPr>
        <w:rFonts w:ascii="Symbol" w:hAnsi="Symbol" w:hint="default"/>
      </w:rPr>
    </w:lvl>
    <w:lvl w:ilvl="6" w:tplc="BC22F04C" w:tentative="1">
      <w:start w:val="1"/>
      <w:numFmt w:val="bullet"/>
      <w:lvlText w:val=""/>
      <w:lvlJc w:val="left"/>
      <w:pPr>
        <w:tabs>
          <w:tab w:val="num" w:pos="5040"/>
        </w:tabs>
        <w:ind w:left="5040" w:hanging="360"/>
      </w:pPr>
      <w:rPr>
        <w:rFonts w:ascii="Symbol" w:hAnsi="Symbol" w:hint="default"/>
      </w:rPr>
    </w:lvl>
    <w:lvl w:ilvl="7" w:tplc="1D4645DA" w:tentative="1">
      <w:start w:val="1"/>
      <w:numFmt w:val="bullet"/>
      <w:lvlText w:val=""/>
      <w:lvlJc w:val="left"/>
      <w:pPr>
        <w:tabs>
          <w:tab w:val="num" w:pos="5760"/>
        </w:tabs>
        <w:ind w:left="5760" w:hanging="360"/>
      </w:pPr>
      <w:rPr>
        <w:rFonts w:ascii="Symbol" w:hAnsi="Symbol" w:hint="default"/>
      </w:rPr>
    </w:lvl>
    <w:lvl w:ilvl="8" w:tplc="37EA9CF6" w:tentative="1">
      <w:start w:val="1"/>
      <w:numFmt w:val="bullet"/>
      <w:lvlText w:val=""/>
      <w:lvlJc w:val="left"/>
      <w:pPr>
        <w:tabs>
          <w:tab w:val="num" w:pos="6480"/>
        </w:tabs>
        <w:ind w:left="6480" w:hanging="360"/>
      </w:pPr>
      <w:rPr>
        <w:rFonts w:ascii="Symbol" w:hAnsi="Symbol" w:hint="default"/>
      </w:rPr>
    </w:lvl>
  </w:abstractNum>
  <w:abstractNum w:abstractNumId="19">
    <w:nsid w:val="49284E8F"/>
    <w:multiLevelType w:val="hybridMultilevel"/>
    <w:tmpl w:val="192277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976451"/>
    <w:multiLevelType w:val="hybridMultilevel"/>
    <w:tmpl w:val="A22E268A"/>
    <w:lvl w:ilvl="0" w:tplc="0409000D">
      <w:start w:val="1"/>
      <w:numFmt w:val="bullet"/>
      <w:lvlText w:val=""/>
      <w:lvlJc w:val="left"/>
      <w:pPr>
        <w:ind w:left="54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A2D6272"/>
    <w:multiLevelType w:val="hybridMultilevel"/>
    <w:tmpl w:val="E9923B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A56126F"/>
    <w:multiLevelType w:val="hybridMultilevel"/>
    <w:tmpl w:val="B0D2059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559C152F"/>
    <w:multiLevelType w:val="hybridMultilevel"/>
    <w:tmpl w:val="CC9053B6"/>
    <w:lvl w:ilvl="0" w:tplc="EF320BEC">
      <w:start w:val="1"/>
      <w:numFmt w:val="bullet"/>
      <w:lvlText w:val=""/>
      <w:lvlPicBulletId w:val="2"/>
      <w:lvlJc w:val="left"/>
      <w:pPr>
        <w:tabs>
          <w:tab w:val="num" w:pos="720"/>
        </w:tabs>
        <w:ind w:left="720" w:hanging="360"/>
      </w:pPr>
      <w:rPr>
        <w:rFonts w:ascii="Symbol" w:hAnsi="Symbol" w:hint="default"/>
      </w:rPr>
    </w:lvl>
    <w:lvl w:ilvl="1" w:tplc="B54A8F72" w:tentative="1">
      <w:start w:val="1"/>
      <w:numFmt w:val="bullet"/>
      <w:lvlText w:val=""/>
      <w:lvlJc w:val="left"/>
      <w:pPr>
        <w:tabs>
          <w:tab w:val="num" w:pos="1440"/>
        </w:tabs>
        <w:ind w:left="1440" w:hanging="360"/>
      </w:pPr>
      <w:rPr>
        <w:rFonts w:ascii="Symbol" w:hAnsi="Symbol" w:hint="default"/>
      </w:rPr>
    </w:lvl>
    <w:lvl w:ilvl="2" w:tplc="7CBE1104" w:tentative="1">
      <w:start w:val="1"/>
      <w:numFmt w:val="bullet"/>
      <w:lvlText w:val=""/>
      <w:lvlJc w:val="left"/>
      <w:pPr>
        <w:tabs>
          <w:tab w:val="num" w:pos="2160"/>
        </w:tabs>
        <w:ind w:left="2160" w:hanging="360"/>
      </w:pPr>
      <w:rPr>
        <w:rFonts w:ascii="Symbol" w:hAnsi="Symbol" w:hint="default"/>
      </w:rPr>
    </w:lvl>
    <w:lvl w:ilvl="3" w:tplc="2CBA631E" w:tentative="1">
      <w:start w:val="1"/>
      <w:numFmt w:val="bullet"/>
      <w:lvlText w:val=""/>
      <w:lvlJc w:val="left"/>
      <w:pPr>
        <w:tabs>
          <w:tab w:val="num" w:pos="2880"/>
        </w:tabs>
        <w:ind w:left="2880" w:hanging="360"/>
      </w:pPr>
      <w:rPr>
        <w:rFonts w:ascii="Symbol" w:hAnsi="Symbol" w:hint="default"/>
      </w:rPr>
    </w:lvl>
    <w:lvl w:ilvl="4" w:tplc="D5B29436" w:tentative="1">
      <w:start w:val="1"/>
      <w:numFmt w:val="bullet"/>
      <w:lvlText w:val=""/>
      <w:lvlJc w:val="left"/>
      <w:pPr>
        <w:tabs>
          <w:tab w:val="num" w:pos="3600"/>
        </w:tabs>
        <w:ind w:left="3600" w:hanging="360"/>
      </w:pPr>
      <w:rPr>
        <w:rFonts w:ascii="Symbol" w:hAnsi="Symbol" w:hint="default"/>
      </w:rPr>
    </w:lvl>
    <w:lvl w:ilvl="5" w:tplc="6B2E2BD8" w:tentative="1">
      <w:start w:val="1"/>
      <w:numFmt w:val="bullet"/>
      <w:lvlText w:val=""/>
      <w:lvlJc w:val="left"/>
      <w:pPr>
        <w:tabs>
          <w:tab w:val="num" w:pos="4320"/>
        </w:tabs>
        <w:ind w:left="4320" w:hanging="360"/>
      </w:pPr>
      <w:rPr>
        <w:rFonts w:ascii="Symbol" w:hAnsi="Symbol" w:hint="default"/>
      </w:rPr>
    </w:lvl>
    <w:lvl w:ilvl="6" w:tplc="62C0B4BA" w:tentative="1">
      <w:start w:val="1"/>
      <w:numFmt w:val="bullet"/>
      <w:lvlText w:val=""/>
      <w:lvlJc w:val="left"/>
      <w:pPr>
        <w:tabs>
          <w:tab w:val="num" w:pos="5040"/>
        </w:tabs>
        <w:ind w:left="5040" w:hanging="360"/>
      </w:pPr>
      <w:rPr>
        <w:rFonts w:ascii="Symbol" w:hAnsi="Symbol" w:hint="default"/>
      </w:rPr>
    </w:lvl>
    <w:lvl w:ilvl="7" w:tplc="BD6081C0" w:tentative="1">
      <w:start w:val="1"/>
      <w:numFmt w:val="bullet"/>
      <w:lvlText w:val=""/>
      <w:lvlJc w:val="left"/>
      <w:pPr>
        <w:tabs>
          <w:tab w:val="num" w:pos="5760"/>
        </w:tabs>
        <w:ind w:left="5760" w:hanging="360"/>
      </w:pPr>
      <w:rPr>
        <w:rFonts w:ascii="Symbol" w:hAnsi="Symbol" w:hint="default"/>
      </w:rPr>
    </w:lvl>
    <w:lvl w:ilvl="8" w:tplc="0EC4E2F0" w:tentative="1">
      <w:start w:val="1"/>
      <w:numFmt w:val="bullet"/>
      <w:lvlText w:val=""/>
      <w:lvlJc w:val="left"/>
      <w:pPr>
        <w:tabs>
          <w:tab w:val="num" w:pos="6480"/>
        </w:tabs>
        <w:ind w:left="6480" w:hanging="360"/>
      </w:pPr>
      <w:rPr>
        <w:rFonts w:ascii="Symbol" w:hAnsi="Symbol" w:hint="default"/>
      </w:rPr>
    </w:lvl>
  </w:abstractNum>
  <w:abstractNum w:abstractNumId="24">
    <w:nsid w:val="5D997708"/>
    <w:multiLevelType w:val="hybridMultilevel"/>
    <w:tmpl w:val="7AD8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254FCB"/>
    <w:multiLevelType w:val="hybridMultilevel"/>
    <w:tmpl w:val="D62C1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7C5D28"/>
    <w:multiLevelType w:val="hybridMultilevel"/>
    <w:tmpl w:val="08560E62"/>
    <w:lvl w:ilvl="0" w:tplc="324E4F9A">
      <w:start w:val="1"/>
      <w:numFmt w:val="bullet"/>
      <w:lvlText w:val=""/>
      <w:lvlPicBulletId w:val="2"/>
      <w:lvlJc w:val="left"/>
      <w:pPr>
        <w:tabs>
          <w:tab w:val="num" w:pos="720"/>
        </w:tabs>
        <w:ind w:left="720" w:hanging="360"/>
      </w:pPr>
      <w:rPr>
        <w:rFonts w:ascii="Symbol" w:hAnsi="Symbol" w:hint="default"/>
      </w:rPr>
    </w:lvl>
    <w:lvl w:ilvl="1" w:tplc="2062D402" w:tentative="1">
      <w:start w:val="1"/>
      <w:numFmt w:val="bullet"/>
      <w:lvlText w:val=""/>
      <w:lvlJc w:val="left"/>
      <w:pPr>
        <w:tabs>
          <w:tab w:val="num" w:pos="1440"/>
        </w:tabs>
        <w:ind w:left="1440" w:hanging="360"/>
      </w:pPr>
      <w:rPr>
        <w:rFonts w:ascii="Symbol" w:hAnsi="Symbol" w:hint="default"/>
      </w:rPr>
    </w:lvl>
    <w:lvl w:ilvl="2" w:tplc="E0EC6B84" w:tentative="1">
      <w:start w:val="1"/>
      <w:numFmt w:val="bullet"/>
      <w:lvlText w:val=""/>
      <w:lvlJc w:val="left"/>
      <w:pPr>
        <w:tabs>
          <w:tab w:val="num" w:pos="2160"/>
        </w:tabs>
        <w:ind w:left="2160" w:hanging="360"/>
      </w:pPr>
      <w:rPr>
        <w:rFonts w:ascii="Symbol" w:hAnsi="Symbol" w:hint="default"/>
      </w:rPr>
    </w:lvl>
    <w:lvl w:ilvl="3" w:tplc="02D87DC8" w:tentative="1">
      <w:start w:val="1"/>
      <w:numFmt w:val="bullet"/>
      <w:lvlText w:val=""/>
      <w:lvlJc w:val="left"/>
      <w:pPr>
        <w:tabs>
          <w:tab w:val="num" w:pos="2880"/>
        </w:tabs>
        <w:ind w:left="2880" w:hanging="360"/>
      </w:pPr>
      <w:rPr>
        <w:rFonts w:ascii="Symbol" w:hAnsi="Symbol" w:hint="default"/>
      </w:rPr>
    </w:lvl>
    <w:lvl w:ilvl="4" w:tplc="040A325A" w:tentative="1">
      <w:start w:val="1"/>
      <w:numFmt w:val="bullet"/>
      <w:lvlText w:val=""/>
      <w:lvlJc w:val="left"/>
      <w:pPr>
        <w:tabs>
          <w:tab w:val="num" w:pos="3600"/>
        </w:tabs>
        <w:ind w:left="3600" w:hanging="360"/>
      </w:pPr>
      <w:rPr>
        <w:rFonts w:ascii="Symbol" w:hAnsi="Symbol" w:hint="default"/>
      </w:rPr>
    </w:lvl>
    <w:lvl w:ilvl="5" w:tplc="FCE815A8" w:tentative="1">
      <w:start w:val="1"/>
      <w:numFmt w:val="bullet"/>
      <w:lvlText w:val=""/>
      <w:lvlJc w:val="left"/>
      <w:pPr>
        <w:tabs>
          <w:tab w:val="num" w:pos="4320"/>
        </w:tabs>
        <w:ind w:left="4320" w:hanging="360"/>
      </w:pPr>
      <w:rPr>
        <w:rFonts w:ascii="Symbol" w:hAnsi="Symbol" w:hint="default"/>
      </w:rPr>
    </w:lvl>
    <w:lvl w:ilvl="6" w:tplc="51EAFDCA" w:tentative="1">
      <w:start w:val="1"/>
      <w:numFmt w:val="bullet"/>
      <w:lvlText w:val=""/>
      <w:lvlJc w:val="left"/>
      <w:pPr>
        <w:tabs>
          <w:tab w:val="num" w:pos="5040"/>
        </w:tabs>
        <w:ind w:left="5040" w:hanging="360"/>
      </w:pPr>
      <w:rPr>
        <w:rFonts w:ascii="Symbol" w:hAnsi="Symbol" w:hint="default"/>
      </w:rPr>
    </w:lvl>
    <w:lvl w:ilvl="7" w:tplc="F9C45862" w:tentative="1">
      <w:start w:val="1"/>
      <w:numFmt w:val="bullet"/>
      <w:lvlText w:val=""/>
      <w:lvlJc w:val="left"/>
      <w:pPr>
        <w:tabs>
          <w:tab w:val="num" w:pos="5760"/>
        </w:tabs>
        <w:ind w:left="5760" w:hanging="360"/>
      </w:pPr>
      <w:rPr>
        <w:rFonts w:ascii="Symbol" w:hAnsi="Symbol" w:hint="default"/>
      </w:rPr>
    </w:lvl>
    <w:lvl w:ilvl="8" w:tplc="4086DAC8" w:tentative="1">
      <w:start w:val="1"/>
      <w:numFmt w:val="bullet"/>
      <w:lvlText w:val=""/>
      <w:lvlJc w:val="left"/>
      <w:pPr>
        <w:tabs>
          <w:tab w:val="num" w:pos="6480"/>
        </w:tabs>
        <w:ind w:left="6480" w:hanging="360"/>
      </w:pPr>
      <w:rPr>
        <w:rFonts w:ascii="Symbol" w:hAnsi="Symbol" w:hint="default"/>
      </w:rPr>
    </w:lvl>
  </w:abstractNum>
  <w:abstractNum w:abstractNumId="27">
    <w:nsid w:val="6E434336"/>
    <w:multiLevelType w:val="hybridMultilevel"/>
    <w:tmpl w:val="6C64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3B53F4C"/>
    <w:multiLevelType w:val="hybridMultilevel"/>
    <w:tmpl w:val="163438F6"/>
    <w:lvl w:ilvl="0" w:tplc="A30A67AA">
      <w:start w:val="1"/>
      <w:numFmt w:val="bullet"/>
      <w:lvlText w:val=""/>
      <w:lvlPicBulletId w:val="0"/>
      <w:lvlJc w:val="left"/>
      <w:pPr>
        <w:tabs>
          <w:tab w:val="num" w:pos="720"/>
        </w:tabs>
        <w:ind w:left="720" w:hanging="360"/>
      </w:pPr>
      <w:rPr>
        <w:rFonts w:ascii="Symbol" w:hAnsi="Symbol" w:hint="default"/>
      </w:rPr>
    </w:lvl>
    <w:lvl w:ilvl="1" w:tplc="6EB0DDCA" w:tentative="1">
      <w:start w:val="1"/>
      <w:numFmt w:val="bullet"/>
      <w:lvlText w:val=""/>
      <w:lvlJc w:val="left"/>
      <w:pPr>
        <w:tabs>
          <w:tab w:val="num" w:pos="1440"/>
        </w:tabs>
        <w:ind w:left="1440" w:hanging="360"/>
      </w:pPr>
      <w:rPr>
        <w:rFonts w:ascii="Symbol" w:hAnsi="Symbol" w:hint="default"/>
      </w:rPr>
    </w:lvl>
    <w:lvl w:ilvl="2" w:tplc="51F24630" w:tentative="1">
      <w:start w:val="1"/>
      <w:numFmt w:val="bullet"/>
      <w:lvlText w:val=""/>
      <w:lvlJc w:val="left"/>
      <w:pPr>
        <w:tabs>
          <w:tab w:val="num" w:pos="2160"/>
        </w:tabs>
        <w:ind w:left="2160" w:hanging="360"/>
      </w:pPr>
      <w:rPr>
        <w:rFonts w:ascii="Symbol" w:hAnsi="Symbol" w:hint="default"/>
      </w:rPr>
    </w:lvl>
    <w:lvl w:ilvl="3" w:tplc="057CD290" w:tentative="1">
      <w:start w:val="1"/>
      <w:numFmt w:val="bullet"/>
      <w:lvlText w:val=""/>
      <w:lvlJc w:val="left"/>
      <w:pPr>
        <w:tabs>
          <w:tab w:val="num" w:pos="2880"/>
        </w:tabs>
        <w:ind w:left="2880" w:hanging="360"/>
      </w:pPr>
      <w:rPr>
        <w:rFonts w:ascii="Symbol" w:hAnsi="Symbol" w:hint="default"/>
      </w:rPr>
    </w:lvl>
    <w:lvl w:ilvl="4" w:tplc="5420B576" w:tentative="1">
      <w:start w:val="1"/>
      <w:numFmt w:val="bullet"/>
      <w:lvlText w:val=""/>
      <w:lvlJc w:val="left"/>
      <w:pPr>
        <w:tabs>
          <w:tab w:val="num" w:pos="3600"/>
        </w:tabs>
        <w:ind w:left="3600" w:hanging="360"/>
      </w:pPr>
      <w:rPr>
        <w:rFonts w:ascii="Symbol" w:hAnsi="Symbol" w:hint="default"/>
      </w:rPr>
    </w:lvl>
    <w:lvl w:ilvl="5" w:tplc="E06C529A" w:tentative="1">
      <w:start w:val="1"/>
      <w:numFmt w:val="bullet"/>
      <w:lvlText w:val=""/>
      <w:lvlJc w:val="left"/>
      <w:pPr>
        <w:tabs>
          <w:tab w:val="num" w:pos="4320"/>
        </w:tabs>
        <w:ind w:left="4320" w:hanging="360"/>
      </w:pPr>
      <w:rPr>
        <w:rFonts w:ascii="Symbol" w:hAnsi="Symbol" w:hint="default"/>
      </w:rPr>
    </w:lvl>
    <w:lvl w:ilvl="6" w:tplc="63AE66A6" w:tentative="1">
      <w:start w:val="1"/>
      <w:numFmt w:val="bullet"/>
      <w:lvlText w:val=""/>
      <w:lvlJc w:val="left"/>
      <w:pPr>
        <w:tabs>
          <w:tab w:val="num" w:pos="5040"/>
        </w:tabs>
        <w:ind w:left="5040" w:hanging="360"/>
      </w:pPr>
      <w:rPr>
        <w:rFonts w:ascii="Symbol" w:hAnsi="Symbol" w:hint="default"/>
      </w:rPr>
    </w:lvl>
    <w:lvl w:ilvl="7" w:tplc="5896D700" w:tentative="1">
      <w:start w:val="1"/>
      <w:numFmt w:val="bullet"/>
      <w:lvlText w:val=""/>
      <w:lvlJc w:val="left"/>
      <w:pPr>
        <w:tabs>
          <w:tab w:val="num" w:pos="5760"/>
        </w:tabs>
        <w:ind w:left="5760" w:hanging="360"/>
      </w:pPr>
      <w:rPr>
        <w:rFonts w:ascii="Symbol" w:hAnsi="Symbol" w:hint="default"/>
      </w:rPr>
    </w:lvl>
    <w:lvl w:ilvl="8" w:tplc="BC34A676" w:tentative="1">
      <w:start w:val="1"/>
      <w:numFmt w:val="bullet"/>
      <w:lvlText w:val=""/>
      <w:lvlJc w:val="left"/>
      <w:pPr>
        <w:tabs>
          <w:tab w:val="num" w:pos="6480"/>
        </w:tabs>
        <w:ind w:left="6480" w:hanging="360"/>
      </w:pPr>
      <w:rPr>
        <w:rFonts w:ascii="Symbol" w:hAnsi="Symbol" w:hint="default"/>
      </w:rPr>
    </w:lvl>
  </w:abstractNum>
  <w:abstractNum w:abstractNumId="29">
    <w:nsid w:val="78732DE4"/>
    <w:multiLevelType w:val="hybridMultilevel"/>
    <w:tmpl w:val="8174A4F2"/>
    <w:lvl w:ilvl="0" w:tplc="71006FE2">
      <w:start w:val="1"/>
      <w:numFmt w:val="bullet"/>
      <w:lvlText w:val=""/>
      <w:lvlPicBulletId w:val="2"/>
      <w:lvlJc w:val="left"/>
      <w:pPr>
        <w:tabs>
          <w:tab w:val="num" w:pos="720"/>
        </w:tabs>
        <w:ind w:left="720" w:hanging="360"/>
      </w:pPr>
      <w:rPr>
        <w:rFonts w:ascii="Symbol" w:hAnsi="Symbol" w:hint="default"/>
      </w:rPr>
    </w:lvl>
    <w:lvl w:ilvl="1" w:tplc="8D28CBE6" w:tentative="1">
      <w:start w:val="1"/>
      <w:numFmt w:val="bullet"/>
      <w:lvlText w:val=""/>
      <w:lvlJc w:val="left"/>
      <w:pPr>
        <w:tabs>
          <w:tab w:val="num" w:pos="1440"/>
        </w:tabs>
        <w:ind w:left="1440" w:hanging="360"/>
      </w:pPr>
      <w:rPr>
        <w:rFonts w:ascii="Symbol" w:hAnsi="Symbol" w:hint="default"/>
      </w:rPr>
    </w:lvl>
    <w:lvl w:ilvl="2" w:tplc="E7EE46B4" w:tentative="1">
      <w:start w:val="1"/>
      <w:numFmt w:val="bullet"/>
      <w:lvlText w:val=""/>
      <w:lvlJc w:val="left"/>
      <w:pPr>
        <w:tabs>
          <w:tab w:val="num" w:pos="2160"/>
        </w:tabs>
        <w:ind w:left="2160" w:hanging="360"/>
      </w:pPr>
      <w:rPr>
        <w:rFonts w:ascii="Symbol" w:hAnsi="Symbol" w:hint="default"/>
      </w:rPr>
    </w:lvl>
    <w:lvl w:ilvl="3" w:tplc="F2D6C5E2" w:tentative="1">
      <w:start w:val="1"/>
      <w:numFmt w:val="bullet"/>
      <w:lvlText w:val=""/>
      <w:lvlJc w:val="left"/>
      <w:pPr>
        <w:tabs>
          <w:tab w:val="num" w:pos="2880"/>
        </w:tabs>
        <w:ind w:left="2880" w:hanging="360"/>
      </w:pPr>
      <w:rPr>
        <w:rFonts w:ascii="Symbol" w:hAnsi="Symbol" w:hint="default"/>
      </w:rPr>
    </w:lvl>
    <w:lvl w:ilvl="4" w:tplc="F2AAEF0E" w:tentative="1">
      <w:start w:val="1"/>
      <w:numFmt w:val="bullet"/>
      <w:lvlText w:val=""/>
      <w:lvlJc w:val="left"/>
      <w:pPr>
        <w:tabs>
          <w:tab w:val="num" w:pos="3600"/>
        </w:tabs>
        <w:ind w:left="3600" w:hanging="360"/>
      </w:pPr>
      <w:rPr>
        <w:rFonts w:ascii="Symbol" w:hAnsi="Symbol" w:hint="default"/>
      </w:rPr>
    </w:lvl>
    <w:lvl w:ilvl="5" w:tplc="91A263AE" w:tentative="1">
      <w:start w:val="1"/>
      <w:numFmt w:val="bullet"/>
      <w:lvlText w:val=""/>
      <w:lvlJc w:val="left"/>
      <w:pPr>
        <w:tabs>
          <w:tab w:val="num" w:pos="4320"/>
        </w:tabs>
        <w:ind w:left="4320" w:hanging="360"/>
      </w:pPr>
      <w:rPr>
        <w:rFonts w:ascii="Symbol" w:hAnsi="Symbol" w:hint="default"/>
      </w:rPr>
    </w:lvl>
    <w:lvl w:ilvl="6" w:tplc="6600AE64" w:tentative="1">
      <w:start w:val="1"/>
      <w:numFmt w:val="bullet"/>
      <w:lvlText w:val=""/>
      <w:lvlJc w:val="left"/>
      <w:pPr>
        <w:tabs>
          <w:tab w:val="num" w:pos="5040"/>
        </w:tabs>
        <w:ind w:left="5040" w:hanging="360"/>
      </w:pPr>
      <w:rPr>
        <w:rFonts w:ascii="Symbol" w:hAnsi="Symbol" w:hint="default"/>
      </w:rPr>
    </w:lvl>
    <w:lvl w:ilvl="7" w:tplc="E6A60C86" w:tentative="1">
      <w:start w:val="1"/>
      <w:numFmt w:val="bullet"/>
      <w:lvlText w:val=""/>
      <w:lvlJc w:val="left"/>
      <w:pPr>
        <w:tabs>
          <w:tab w:val="num" w:pos="5760"/>
        </w:tabs>
        <w:ind w:left="5760" w:hanging="360"/>
      </w:pPr>
      <w:rPr>
        <w:rFonts w:ascii="Symbol" w:hAnsi="Symbol" w:hint="default"/>
      </w:rPr>
    </w:lvl>
    <w:lvl w:ilvl="8" w:tplc="CA7A2AE0" w:tentative="1">
      <w:start w:val="1"/>
      <w:numFmt w:val="bullet"/>
      <w:lvlText w:val=""/>
      <w:lvlJc w:val="left"/>
      <w:pPr>
        <w:tabs>
          <w:tab w:val="num" w:pos="6480"/>
        </w:tabs>
        <w:ind w:left="6480" w:hanging="360"/>
      </w:pPr>
      <w:rPr>
        <w:rFonts w:ascii="Symbol" w:hAnsi="Symbol" w:hint="default"/>
      </w:rPr>
    </w:lvl>
  </w:abstractNum>
  <w:abstractNum w:abstractNumId="30">
    <w:nsid w:val="7DCE1DCD"/>
    <w:multiLevelType w:val="hybridMultilevel"/>
    <w:tmpl w:val="EE38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6"/>
  </w:num>
  <w:num w:numId="4">
    <w:abstractNumId w:val="28"/>
  </w:num>
  <w:num w:numId="5">
    <w:abstractNumId w:val="30"/>
  </w:num>
  <w:num w:numId="6">
    <w:abstractNumId w:val="9"/>
  </w:num>
  <w:num w:numId="7">
    <w:abstractNumId w:val="19"/>
  </w:num>
  <w:num w:numId="8">
    <w:abstractNumId w:val="5"/>
  </w:num>
  <w:num w:numId="9">
    <w:abstractNumId w:val="26"/>
  </w:num>
  <w:num w:numId="10">
    <w:abstractNumId w:val="18"/>
  </w:num>
  <w:num w:numId="11">
    <w:abstractNumId w:val="15"/>
  </w:num>
  <w:num w:numId="12">
    <w:abstractNumId w:val="27"/>
  </w:num>
  <w:num w:numId="13">
    <w:abstractNumId w:val="11"/>
  </w:num>
  <w:num w:numId="14">
    <w:abstractNumId w:val="12"/>
  </w:num>
  <w:num w:numId="15">
    <w:abstractNumId w:val="10"/>
  </w:num>
  <w:num w:numId="16">
    <w:abstractNumId w:val="22"/>
  </w:num>
  <w:num w:numId="17">
    <w:abstractNumId w:val="29"/>
  </w:num>
  <w:num w:numId="18">
    <w:abstractNumId w:val="17"/>
  </w:num>
  <w:num w:numId="19">
    <w:abstractNumId w:val="23"/>
  </w:num>
  <w:num w:numId="20">
    <w:abstractNumId w:val="3"/>
  </w:num>
  <w:num w:numId="21">
    <w:abstractNumId w:val="7"/>
  </w:num>
  <w:num w:numId="22">
    <w:abstractNumId w:val="2"/>
  </w:num>
  <w:num w:numId="23">
    <w:abstractNumId w:val="16"/>
  </w:num>
  <w:num w:numId="24">
    <w:abstractNumId w:val="21"/>
  </w:num>
  <w:num w:numId="25">
    <w:abstractNumId w:val="4"/>
  </w:num>
  <w:num w:numId="26">
    <w:abstractNumId w:val="0"/>
  </w:num>
  <w:num w:numId="27">
    <w:abstractNumId w:val="20"/>
  </w:num>
  <w:num w:numId="28">
    <w:abstractNumId w:val="25"/>
  </w:num>
  <w:num w:numId="29">
    <w:abstractNumId w:val="14"/>
  </w:num>
  <w:num w:numId="30">
    <w:abstractNumId w:val="24"/>
  </w:num>
  <w:num w:numId="3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57FB"/>
    <w:rsid w:val="00026B3C"/>
    <w:rsid w:val="00033AC2"/>
    <w:rsid w:val="000421C8"/>
    <w:rsid w:val="00046B32"/>
    <w:rsid w:val="00046FAF"/>
    <w:rsid w:val="0007004E"/>
    <w:rsid w:val="0007289E"/>
    <w:rsid w:val="0008270F"/>
    <w:rsid w:val="00087000"/>
    <w:rsid w:val="000966FD"/>
    <w:rsid w:val="000A26D9"/>
    <w:rsid w:val="000A297A"/>
    <w:rsid w:val="000B2BB1"/>
    <w:rsid w:val="000B381B"/>
    <w:rsid w:val="000B6351"/>
    <w:rsid w:val="000B7007"/>
    <w:rsid w:val="000B73A7"/>
    <w:rsid w:val="000C69D6"/>
    <w:rsid w:val="000D665C"/>
    <w:rsid w:val="000E2A13"/>
    <w:rsid w:val="000E4374"/>
    <w:rsid w:val="000E5188"/>
    <w:rsid w:val="000F03B2"/>
    <w:rsid w:val="000F2189"/>
    <w:rsid w:val="000F5AD3"/>
    <w:rsid w:val="00112068"/>
    <w:rsid w:val="001276F3"/>
    <w:rsid w:val="0016087C"/>
    <w:rsid w:val="00161A12"/>
    <w:rsid w:val="001767B8"/>
    <w:rsid w:val="001838A0"/>
    <w:rsid w:val="001A2490"/>
    <w:rsid w:val="001B5AE8"/>
    <w:rsid w:val="001B7C99"/>
    <w:rsid w:val="001C4A7F"/>
    <w:rsid w:val="001E36E7"/>
    <w:rsid w:val="001E6192"/>
    <w:rsid w:val="001E7922"/>
    <w:rsid w:val="00202B35"/>
    <w:rsid w:val="00206C2F"/>
    <w:rsid w:val="00211C98"/>
    <w:rsid w:val="002219BD"/>
    <w:rsid w:val="00224D1C"/>
    <w:rsid w:val="0024033D"/>
    <w:rsid w:val="00241155"/>
    <w:rsid w:val="00243ACB"/>
    <w:rsid w:val="00244756"/>
    <w:rsid w:val="00245011"/>
    <w:rsid w:val="00252100"/>
    <w:rsid w:val="0026348F"/>
    <w:rsid w:val="00265794"/>
    <w:rsid w:val="00266A3E"/>
    <w:rsid w:val="00267CA9"/>
    <w:rsid w:val="00271CD1"/>
    <w:rsid w:val="002803FE"/>
    <w:rsid w:val="00281039"/>
    <w:rsid w:val="002819EA"/>
    <w:rsid w:val="00287C09"/>
    <w:rsid w:val="00297EB4"/>
    <w:rsid w:val="002A389B"/>
    <w:rsid w:val="002A43E0"/>
    <w:rsid w:val="002B4013"/>
    <w:rsid w:val="002B6F31"/>
    <w:rsid w:val="002C19C8"/>
    <w:rsid w:val="002C33E2"/>
    <w:rsid w:val="002D0DE5"/>
    <w:rsid w:val="002D51F3"/>
    <w:rsid w:val="002D762C"/>
    <w:rsid w:val="002F5710"/>
    <w:rsid w:val="003136F1"/>
    <w:rsid w:val="00321AF8"/>
    <w:rsid w:val="003224F1"/>
    <w:rsid w:val="00324F34"/>
    <w:rsid w:val="00332E95"/>
    <w:rsid w:val="003352C1"/>
    <w:rsid w:val="00353BB0"/>
    <w:rsid w:val="0036546F"/>
    <w:rsid w:val="00366EDC"/>
    <w:rsid w:val="00381C8B"/>
    <w:rsid w:val="003960FE"/>
    <w:rsid w:val="003A20EF"/>
    <w:rsid w:val="003A3D5E"/>
    <w:rsid w:val="003A4577"/>
    <w:rsid w:val="003C139A"/>
    <w:rsid w:val="003D0B4E"/>
    <w:rsid w:val="003D338D"/>
    <w:rsid w:val="003D7706"/>
    <w:rsid w:val="003E061E"/>
    <w:rsid w:val="003F0266"/>
    <w:rsid w:val="003F3914"/>
    <w:rsid w:val="00415311"/>
    <w:rsid w:val="00427614"/>
    <w:rsid w:val="0042789B"/>
    <w:rsid w:val="004344E8"/>
    <w:rsid w:val="004442B2"/>
    <w:rsid w:val="00452691"/>
    <w:rsid w:val="00463F9C"/>
    <w:rsid w:val="00466810"/>
    <w:rsid w:val="0047101D"/>
    <w:rsid w:val="00496356"/>
    <w:rsid w:val="004A2F43"/>
    <w:rsid w:val="004A6B9E"/>
    <w:rsid w:val="004C1619"/>
    <w:rsid w:val="004F74F1"/>
    <w:rsid w:val="00502D6C"/>
    <w:rsid w:val="00524DCF"/>
    <w:rsid w:val="0052538F"/>
    <w:rsid w:val="00532D16"/>
    <w:rsid w:val="00543D38"/>
    <w:rsid w:val="00544157"/>
    <w:rsid w:val="0055137B"/>
    <w:rsid w:val="005529B6"/>
    <w:rsid w:val="00554E79"/>
    <w:rsid w:val="005600FC"/>
    <w:rsid w:val="005847FF"/>
    <w:rsid w:val="00587911"/>
    <w:rsid w:val="005962F1"/>
    <w:rsid w:val="00596875"/>
    <w:rsid w:val="0059768F"/>
    <w:rsid w:val="005B1203"/>
    <w:rsid w:val="005B5CE0"/>
    <w:rsid w:val="005C0421"/>
    <w:rsid w:val="005C3769"/>
    <w:rsid w:val="005C40E5"/>
    <w:rsid w:val="005C542D"/>
    <w:rsid w:val="005D134B"/>
    <w:rsid w:val="005D163A"/>
    <w:rsid w:val="005D238F"/>
    <w:rsid w:val="005E5DD1"/>
    <w:rsid w:val="005E7BE5"/>
    <w:rsid w:val="005F6B08"/>
    <w:rsid w:val="0060605B"/>
    <w:rsid w:val="00607FE9"/>
    <w:rsid w:val="00613206"/>
    <w:rsid w:val="00615E49"/>
    <w:rsid w:val="006221D7"/>
    <w:rsid w:val="0064541C"/>
    <w:rsid w:val="00652FB7"/>
    <w:rsid w:val="00655499"/>
    <w:rsid w:val="00662FE8"/>
    <w:rsid w:val="006804EC"/>
    <w:rsid w:val="00680E61"/>
    <w:rsid w:val="00682DCE"/>
    <w:rsid w:val="0069634D"/>
    <w:rsid w:val="006A7BC7"/>
    <w:rsid w:val="006B68AF"/>
    <w:rsid w:val="00701024"/>
    <w:rsid w:val="007021E5"/>
    <w:rsid w:val="0071465A"/>
    <w:rsid w:val="007150CA"/>
    <w:rsid w:val="00721CF2"/>
    <w:rsid w:val="00722C34"/>
    <w:rsid w:val="007238D7"/>
    <w:rsid w:val="007252A6"/>
    <w:rsid w:val="00727536"/>
    <w:rsid w:val="00727C45"/>
    <w:rsid w:val="00737032"/>
    <w:rsid w:val="0073723F"/>
    <w:rsid w:val="007616DD"/>
    <w:rsid w:val="00763339"/>
    <w:rsid w:val="007704B6"/>
    <w:rsid w:val="00770893"/>
    <w:rsid w:val="00772C83"/>
    <w:rsid w:val="007741A7"/>
    <w:rsid w:val="00787883"/>
    <w:rsid w:val="00790A71"/>
    <w:rsid w:val="0079222C"/>
    <w:rsid w:val="00793B02"/>
    <w:rsid w:val="007A132B"/>
    <w:rsid w:val="007A1EB2"/>
    <w:rsid w:val="007A6F4E"/>
    <w:rsid w:val="007B196E"/>
    <w:rsid w:val="007B7890"/>
    <w:rsid w:val="007D3EB3"/>
    <w:rsid w:val="00803F67"/>
    <w:rsid w:val="00816D2E"/>
    <w:rsid w:val="00817D05"/>
    <w:rsid w:val="0082346E"/>
    <w:rsid w:val="00824F3C"/>
    <w:rsid w:val="00825D37"/>
    <w:rsid w:val="00831B07"/>
    <w:rsid w:val="008325B7"/>
    <w:rsid w:val="00833D36"/>
    <w:rsid w:val="00845B26"/>
    <w:rsid w:val="008531B5"/>
    <w:rsid w:val="008719B8"/>
    <w:rsid w:val="0087261D"/>
    <w:rsid w:val="00874B86"/>
    <w:rsid w:val="00884A23"/>
    <w:rsid w:val="00892C65"/>
    <w:rsid w:val="00897939"/>
    <w:rsid w:val="008A23CB"/>
    <w:rsid w:val="008B1118"/>
    <w:rsid w:val="008B1EE6"/>
    <w:rsid w:val="008B6179"/>
    <w:rsid w:val="008B6234"/>
    <w:rsid w:val="008B7918"/>
    <w:rsid w:val="008E05F6"/>
    <w:rsid w:val="008E3153"/>
    <w:rsid w:val="008E4099"/>
    <w:rsid w:val="008F25A1"/>
    <w:rsid w:val="008F3550"/>
    <w:rsid w:val="008F42B6"/>
    <w:rsid w:val="008F7AD8"/>
    <w:rsid w:val="00903C66"/>
    <w:rsid w:val="00912BED"/>
    <w:rsid w:val="009217EC"/>
    <w:rsid w:val="00922625"/>
    <w:rsid w:val="0092265C"/>
    <w:rsid w:val="0092350C"/>
    <w:rsid w:val="009271A3"/>
    <w:rsid w:val="00931124"/>
    <w:rsid w:val="00936B3A"/>
    <w:rsid w:val="00974732"/>
    <w:rsid w:val="0098127F"/>
    <w:rsid w:val="00987A4A"/>
    <w:rsid w:val="00990EE4"/>
    <w:rsid w:val="009A02B0"/>
    <w:rsid w:val="009A0A77"/>
    <w:rsid w:val="009A3B49"/>
    <w:rsid w:val="009A52F8"/>
    <w:rsid w:val="009A6512"/>
    <w:rsid w:val="009A6C2B"/>
    <w:rsid w:val="009C2829"/>
    <w:rsid w:val="009C2B17"/>
    <w:rsid w:val="009D2F90"/>
    <w:rsid w:val="009D36E9"/>
    <w:rsid w:val="009E0224"/>
    <w:rsid w:val="009E5FAD"/>
    <w:rsid w:val="009F504E"/>
    <w:rsid w:val="009F6435"/>
    <w:rsid w:val="009F7C23"/>
    <w:rsid w:val="00A109FA"/>
    <w:rsid w:val="00A1295B"/>
    <w:rsid w:val="00A24C8F"/>
    <w:rsid w:val="00A33081"/>
    <w:rsid w:val="00A44121"/>
    <w:rsid w:val="00A454B2"/>
    <w:rsid w:val="00A712BD"/>
    <w:rsid w:val="00A73B89"/>
    <w:rsid w:val="00A83199"/>
    <w:rsid w:val="00A84CDE"/>
    <w:rsid w:val="00A86EA8"/>
    <w:rsid w:val="00A92F52"/>
    <w:rsid w:val="00A94E3B"/>
    <w:rsid w:val="00A95999"/>
    <w:rsid w:val="00AA3BCC"/>
    <w:rsid w:val="00AA3DAA"/>
    <w:rsid w:val="00AB5B90"/>
    <w:rsid w:val="00AB6E66"/>
    <w:rsid w:val="00AC6DF5"/>
    <w:rsid w:val="00AD0ECC"/>
    <w:rsid w:val="00AF5DE4"/>
    <w:rsid w:val="00AF61B3"/>
    <w:rsid w:val="00B03D08"/>
    <w:rsid w:val="00B14985"/>
    <w:rsid w:val="00B21C31"/>
    <w:rsid w:val="00B25A59"/>
    <w:rsid w:val="00B32644"/>
    <w:rsid w:val="00B4271F"/>
    <w:rsid w:val="00B45886"/>
    <w:rsid w:val="00B45EDC"/>
    <w:rsid w:val="00B5094E"/>
    <w:rsid w:val="00B568B4"/>
    <w:rsid w:val="00B7091D"/>
    <w:rsid w:val="00B70F09"/>
    <w:rsid w:val="00B756E4"/>
    <w:rsid w:val="00B8641A"/>
    <w:rsid w:val="00B876FB"/>
    <w:rsid w:val="00B92A82"/>
    <w:rsid w:val="00BA4D87"/>
    <w:rsid w:val="00BC607D"/>
    <w:rsid w:val="00BD1CFF"/>
    <w:rsid w:val="00BD6F11"/>
    <w:rsid w:val="00BD7F52"/>
    <w:rsid w:val="00BE01D0"/>
    <w:rsid w:val="00BE3394"/>
    <w:rsid w:val="00BF4E49"/>
    <w:rsid w:val="00C00795"/>
    <w:rsid w:val="00C07E58"/>
    <w:rsid w:val="00C108DA"/>
    <w:rsid w:val="00C1383C"/>
    <w:rsid w:val="00C175F9"/>
    <w:rsid w:val="00C270F3"/>
    <w:rsid w:val="00C50B15"/>
    <w:rsid w:val="00C53DFD"/>
    <w:rsid w:val="00C545D1"/>
    <w:rsid w:val="00C60C5A"/>
    <w:rsid w:val="00C67E5D"/>
    <w:rsid w:val="00C70AA9"/>
    <w:rsid w:val="00C7271C"/>
    <w:rsid w:val="00C80144"/>
    <w:rsid w:val="00C8425F"/>
    <w:rsid w:val="00C9451D"/>
    <w:rsid w:val="00C946A6"/>
    <w:rsid w:val="00CA08F1"/>
    <w:rsid w:val="00CB2EB1"/>
    <w:rsid w:val="00CB52BA"/>
    <w:rsid w:val="00CC3714"/>
    <w:rsid w:val="00CC3E40"/>
    <w:rsid w:val="00CD1B15"/>
    <w:rsid w:val="00CD37C6"/>
    <w:rsid w:val="00CD7D72"/>
    <w:rsid w:val="00CE4BF1"/>
    <w:rsid w:val="00D22049"/>
    <w:rsid w:val="00D24B33"/>
    <w:rsid w:val="00D42C21"/>
    <w:rsid w:val="00D57FE0"/>
    <w:rsid w:val="00D65042"/>
    <w:rsid w:val="00D85DA7"/>
    <w:rsid w:val="00D903E8"/>
    <w:rsid w:val="00D915F2"/>
    <w:rsid w:val="00DA23AB"/>
    <w:rsid w:val="00DA307E"/>
    <w:rsid w:val="00DA638A"/>
    <w:rsid w:val="00DA76D0"/>
    <w:rsid w:val="00DA7742"/>
    <w:rsid w:val="00DC69BA"/>
    <w:rsid w:val="00DD3522"/>
    <w:rsid w:val="00DD47A2"/>
    <w:rsid w:val="00DE2079"/>
    <w:rsid w:val="00DF398C"/>
    <w:rsid w:val="00E0041B"/>
    <w:rsid w:val="00E02826"/>
    <w:rsid w:val="00E03985"/>
    <w:rsid w:val="00E11899"/>
    <w:rsid w:val="00E17888"/>
    <w:rsid w:val="00E30C47"/>
    <w:rsid w:val="00E43487"/>
    <w:rsid w:val="00E76215"/>
    <w:rsid w:val="00E840C8"/>
    <w:rsid w:val="00E87236"/>
    <w:rsid w:val="00E87D19"/>
    <w:rsid w:val="00EA0165"/>
    <w:rsid w:val="00ED5C1C"/>
    <w:rsid w:val="00ED6E29"/>
    <w:rsid w:val="00EE0C3F"/>
    <w:rsid w:val="00EF556C"/>
    <w:rsid w:val="00F106B3"/>
    <w:rsid w:val="00F11ACA"/>
    <w:rsid w:val="00F13FE9"/>
    <w:rsid w:val="00F5234B"/>
    <w:rsid w:val="00F610ED"/>
    <w:rsid w:val="00F8146E"/>
    <w:rsid w:val="00F900D9"/>
    <w:rsid w:val="00F90B4D"/>
    <w:rsid w:val="00FA0541"/>
    <w:rsid w:val="00FA1A08"/>
    <w:rsid w:val="00FA5C0E"/>
    <w:rsid w:val="00FC2881"/>
    <w:rsid w:val="00FC39CB"/>
    <w:rsid w:val="00FC3DF3"/>
    <w:rsid w:val="00FC47C0"/>
    <w:rsid w:val="00FD7386"/>
    <w:rsid w:val="00FE2D1B"/>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4E2D538"/>
  <w14:defaultImageDpi w14:val="300"/>
  <w15:docId w15:val="{56BE332E-3D50-4DF2-9E67-568B1B2C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5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ascii="Times New Roman" w:hAnsi="Times New Roman" w:cs="Times New Roman"/>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680395274">
      <w:bodyDiv w:val="1"/>
      <w:marLeft w:val="0"/>
      <w:marRight w:val="0"/>
      <w:marTop w:val="0"/>
      <w:marBottom w:val="0"/>
      <w:divBdr>
        <w:top w:val="none" w:sz="0" w:space="0" w:color="auto"/>
        <w:left w:val="none" w:sz="0" w:space="0" w:color="auto"/>
        <w:bottom w:val="none" w:sz="0" w:space="0" w:color="auto"/>
        <w:right w:val="none" w:sz="0" w:space="0" w:color="auto"/>
      </w:divBdr>
    </w:div>
    <w:div w:id="810824400">
      <w:bodyDiv w:val="1"/>
      <w:marLeft w:val="0"/>
      <w:marRight w:val="0"/>
      <w:marTop w:val="0"/>
      <w:marBottom w:val="0"/>
      <w:divBdr>
        <w:top w:val="none" w:sz="0" w:space="0" w:color="auto"/>
        <w:left w:val="none" w:sz="0" w:space="0" w:color="auto"/>
        <w:bottom w:val="none" w:sz="0" w:space="0" w:color="auto"/>
        <w:right w:val="none" w:sz="0" w:space="0" w:color="auto"/>
      </w:divBdr>
    </w:div>
    <w:div w:id="1710185780">
      <w:bodyDiv w:val="1"/>
      <w:marLeft w:val="0"/>
      <w:marRight w:val="0"/>
      <w:marTop w:val="0"/>
      <w:marBottom w:val="0"/>
      <w:divBdr>
        <w:top w:val="none" w:sz="0" w:space="0" w:color="auto"/>
        <w:left w:val="none" w:sz="0" w:space="0" w:color="auto"/>
        <w:bottom w:val="none" w:sz="0" w:space="0" w:color="auto"/>
        <w:right w:val="none" w:sz="0" w:space="0" w:color="auto"/>
      </w:divBdr>
    </w:div>
    <w:div w:id="2064131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som.utmb.edu/Educational_Affairs/OED/Calendar.asp" TargetMode="External"/><Relationship Id="rId18" Type="http://schemas.openxmlformats.org/officeDocument/2006/relationships/image" Target="media/image9.png"/><Relationship Id="rId26" Type="http://schemas.openxmlformats.org/officeDocument/2006/relationships/hyperlink" Target="https://www.utmb.edu/policies_and_procedures/IHOP/Clinical/Patient_Rights/IHOP%20-%2009.03.13%20-%20Patient%20Rights%20and%20Responsibilities.pdf" TargetMode="Externa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hyperlink" Target="http://www.cvent.com/events/learn-serve-lead-2016-the-aamc-annual-meeting/event-summary-48fbcb571e6e42a1ad7b886dafdc1107.aspx" TargetMode="External"/><Relationship Id="rId25" Type="http://schemas.openxmlformats.org/officeDocument/2006/relationships/hyperlink" Target="https://ispace.utmb.edu/xythoswfs/webview/_xy-14527902_1?stk=510C322D68972B6"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amc.org/members/gea/lead/" TargetMode="External"/><Relationship Id="rId20" Type="http://schemas.openxmlformats.org/officeDocument/2006/relationships/image" Target="media/image11.png"/><Relationship Id="rId29" Type="http://schemas.openxmlformats.org/officeDocument/2006/relationships/hyperlink" Target="https://www.utmb.edu/s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24" Type="http://schemas.openxmlformats.org/officeDocument/2006/relationships/hyperlink" Target="mailto:chperry@utmb.ed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amc.org/members/gea/regions/sgea/meetings/444126/2017sgea-sgsa-sosrcallforproposals.html" TargetMode="External"/><Relationship Id="rId23" Type="http://schemas.openxmlformats.org/officeDocument/2006/relationships/hyperlink" Target="mailto:ishelp@utmb.edu" TargetMode="External"/><Relationship Id="rId28" Type="http://schemas.openxmlformats.org/officeDocument/2006/relationships/hyperlink" Target="http://cmc.utmb.edu/QuickLinks/" TargetMode="External"/><Relationship Id="rId10" Type="http://schemas.openxmlformats.org/officeDocument/2006/relationships/image" Target="media/image6.jpeg"/><Relationship Id="rId19" Type="http://schemas.openxmlformats.org/officeDocument/2006/relationships/image" Target="media/image10.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www.utsystem.edu/academy/2017_call-for-proposals.pdf" TargetMode="External"/><Relationship Id="rId22" Type="http://schemas.openxmlformats.org/officeDocument/2006/relationships/hyperlink" Target="http://amcomwb3.utmb.edu/smartweb/" TargetMode="External"/><Relationship Id="rId27" Type="http://schemas.openxmlformats.org/officeDocument/2006/relationships/hyperlink" Target="https://intranet.utmb.edu/best-care"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A554D-CDAE-42ED-A68E-380FA0C7B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1613</Words>
  <Characters>9198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10790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4</cp:revision>
  <cp:lastPrinted>2016-10-20T15:55:00Z</cp:lastPrinted>
  <dcterms:created xsi:type="dcterms:W3CDTF">2016-10-25T18:45:00Z</dcterms:created>
  <dcterms:modified xsi:type="dcterms:W3CDTF">2016-10-25T18:52:00Z</dcterms:modified>
</cp:coreProperties>
</file>